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14" w:rsidRPr="003C2816" w:rsidRDefault="00292014" w:rsidP="00E831DF">
      <w:pPr>
        <w:spacing w:line="240" w:lineRule="exact"/>
        <w:ind w:firstLine="567"/>
        <w:contextualSpacing/>
        <w:jc w:val="center"/>
        <w:rPr>
          <w:rFonts w:ascii="Times New Roman" w:hAnsi="Times New Roman" w:cs="Times New Roman"/>
        </w:rPr>
      </w:pPr>
      <w:r w:rsidRPr="003C2816">
        <w:rPr>
          <w:rFonts w:ascii="Times New Roman" w:hAnsi="Times New Roman" w:cs="Times New Roman"/>
          <w:noProof/>
          <w:sz w:val="24"/>
          <w:szCs w:val="24"/>
          <w:lang w:eastAsia="uk-UA"/>
        </w:rPr>
        <w:drawing>
          <wp:anchor distT="0" distB="0" distL="114300" distR="114300" simplePos="0" relativeHeight="251658240" behindDoc="0" locked="0" layoutInCell="1" allowOverlap="1" wp14:anchorId="6E700C77" wp14:editId="5B9B15DC">
            <wp:simplePos x="0" y="0"/>
            <wp:positionH relativeFrom="column">
              <wp:posOffset>923380</wp:posOffset>
            </wp:positionH>
            <wp:positionV relativeFrom="paragraph">
              <wp:posOffset>-342900</wp:posOffset>
            </wp:positionV>
            <wp:extent cx="7892142" cy="116402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25604" t="27682" r="24124" b="56897"/>
                    <a:stretch>
                      <a:fillRect/>
                    </a:stretch>
                  </pic:blipFill>
                  <pic:spPr bwMode="auto">
                    <a:xfrm>
                      <a:off x="0" y="0"/>
                      <a:ext cx="7892142" cy="1164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E83" w:rsidRPr="003C2816">
        <w:rPr>
          <w:rFonts w:ascii="Times New Roman" w:hAnsi="Times New Roman" w:cs="Times New Roman"/>
          <w:noProof/>
          <w:sz w:val="24"/>
          <w:szCs w:val="24"/>
          <w:lang w:eastAsia="ru-RU"/>
        </w:rPr>
        <w:t xml:space="preserve"> </w:t>
      </w:r>
    </w:p>
    <w:p w:rsidR="00292014" w:rsidRPr="003C2816" w:rsidRDefault="00292014" w:rsidP="00E831DF">
      <w:pPr>
        <w:spacing w:line="240" w:lineRule="exact"/>
        <w:ind w:firstLine="567"/>
        <w:contextualSpacing/>
        <w:jc w:val="center"/>
        <w:rPr>
          <w:rFonts w:ascii="Times New Roman" w:hAnsi="Times New Roman" w:cs="Times New Roman"/>
        </w:rPr>
      </w:pPr>
    </w:p>
    <w:p w:rsidR="00292014" w:rsidRPr="003C2816" w:rsidRDefault="00292014" w:rsidP="00E831DF">
      <w:pPr>
        <w:spacing w:line="240" w:lineRule="exact"/>
        <w:ind w:firstLine="567"/>
        <w:contextualSpacing/>
        <w:jc w:val="center"/>
        <w:rPr>
          <w:rFonts w:ascii="Times New Roman" w:hAnsi="Times New Roman" w:cs="Times New Roman"/>
        </w:rPr>
      </w:pPr>
    </w:p>
    <w:p w:rsidR="00292014" w:rsidRPr="003C2816" w:rsidRDefault="00292014" w:rsidP="00E831DF">
      <w:pPr>
        <w:spacing w:line="240" w:lineRule="exact"/>
        <w:ind w:firstLine="567"/>
        <w:contextualSpacing/>
        <w:jc w:val="center"/>
        <w:rPr>
          <w:rFonts w:ascii="Times New Roman" w:hAnsi="Times New Roman" w:cs="Times New Roman"/>
        </w:rPr>
      </w:pPr>
    </w:p>
    <w:p w:rsidR="00292014" w:rsidRPr="003C2816" w:rsidRDefault="00292014" w:rsidP="00E831DF">
      <w:pPr>
        <w:spacing w:line="240" w:lineRule="exact"/>
        <w:ind w:firstLine="567"/>
        <w:contextualSpacing/>
        <w:jc w:val="center"/>
        <w:rPr>
          <w:rFonts w:ascii="Times New Roman" w:hAnsi="Times New Roman" w:cs="Times New Roman"/>
        </w:rPr>
      </w:pPr>
    </w:p>
    <w:p w:rsidR="00292014" w:rsidRPr="003C2816" w:rsidRDefault="00292014" w:rsidP="00E831DF">
      <w:pPr>
        <w:spacing w:line="240" w:lineRule="exact"/>
        <w:ind w:firstLine="567"/>
        <w:contextualSpacing/>
        <w:jc w:val="center"/>
        <w:rPr>
          <w:rFonts w:ascii="Times New Roman" w:hAnsi="Times New Roman" w:cs="Times New Roman"/>
        </w:rPr>
      </w:pPr>
    </w:p>
    <w:p w:rsidR="007F0F99" w:rsidRPr="003C2816" w:rsidRDefault="007F0F99" w:rsidP="00E831DF">
      <w:pPr>
        <w:spacing w:line="240" w:lineRule="exact"/>
        <w:ind w:firstLine="567"/>
        <w:contextualSpacing/>
        <w:jc w:val="center"/>
        <w:rPr>
          <w:rFonts w:ascii="Times New Roman" w:hAnsi="Times New Roman" w:cs="Times New Roman"/>
          <w:b/>
        </w:rPr>
      </w:pPr>
      <w:bookmarkStart w:id="0" w:name="_Hlk509402086"/>
      <w:r w:rsidRPr="003C2816">
        <w:rPr>
          <w:rFonts w:ascii="Times New Roman" w:hAnsi="Times New Roman" w:cs="Times New Roman"/>
          <w:b/>
        </w:rPr>
        <w:t>Шановний акціонер!</w:t>
      </w:r>
    </w:p>
    <w:p w:rsidR="002E49F6" w:rsidRPr="003C2816" w:rsidRDefault="001F3FE4" w:rsidP="00E831DF">
      <w:pPr>
        <w:spacing w:after="0" w:line="240" w:lineRule="exact"/>
        <w:ind w:firstLine="567"/>
        <w:contextualSpacing/>
        <w:jc w:val="both"/>
        <w:rPr>
          <w:rFonts w:ascii="Times New Roman" w:hAnsi="Times New Roman" w:cs="Times New Roman"/>
        </w:rPr>
      </w:pPr>
      <w:r w:rsidRPr="003C2816">
        <w:rPr>
          <w:rFonts w:ascii="Times New Roman" w:hAnsi="Times New Roman" w:cs="Times New Roman"/>
        </w:rPr>
        <w:t>ПРИВАТНЕ А</w:t>
      </w:r>
      <w:r w:rsidR="007F0F99" w:rsidRPr="003C2816">
        <w:rPr>
          <w:rFonts w:ascii="Times New Roman" w:hAnsi="Times New Roman" w:cs="Times New Roman"/>
        </w:rPr>
        <w:t xml:space="preserve">КЦІОНЕРНЕ ТОВАРИСТВО «ТОРГОВЕЛЬНО-ПІДПРИЄМНИЦЬКИЙ ЦЕНТР», ідентифікаційний код – 05414775, місцезнаходження: 03022, м. Київ, вулиця Васильківська, будинок 34 (далі – Товариство), повідомляє про скликання </w:t>
      </w:r>
      <w:r w:rsidRPr="003C2816">
        <w:rPr>
          <w:rFonts w:ascii="Times New Roman" w:hAnsi="Times New Roman" w:cs="Times New Roman"/>
        </w:rPr>
        <w:t xml:space="preserve">річних </w:t>
      </w:r>
      <w:r w:rsidR="007F0F99" w:rsidRPr="003C2816">
        <w:rPr>
          <w:rFonts w:ascii="Times New Roman" w:hAnsi="Times New Roman" w:cs="Times New Roman"/>
        </w:rPr>
        <w:t>Загальних зборів Акціонерів Товариства (далі</w:t>
      </w:r>
      <w:r w:rsidR="00ED33CC" w:rsidRPr="003C2816">
        <w:rPr>
          <w:rFonts w:ascii="Times New Roman" w:hAnsi="Times New Roman" w:cs="Times New Roman"/>
        </w:rPr>
        <w:t xml:space="preserve"> -</w:t>
      </w:r>
      <w:r w:rsidR="007F0F99" w:rsidRPr="003C2816">
        <w:rPr>
          <w:rFonts w:ascii="Times New Roman" w:hAnsi="Times New Roman" w:cs="Times New Roman"/>
        </w:rPr>
        <w:t xml:space="preserve"> </w:t>
      </w:r>
      <w:r w:rsidR="00ED33CC" w:rsidRPr="003C2816">
        <w:rPr>
          <w:rFonts w:ascii="Times New Roman" w:hAnsi="Times New Roman" w:cs="Times New Roman"/>
        </w:rPr>
        <w:t>З</w:t>
      </w:r>
      <w:r w:rsidRPr="003C2816">
        <w:rPr>
          <w:rFonts w:ascii="Times New Roman" w:hAnsi="Times New Roman" w:cs="Times New Roman"/>
        </w:rPr>
        <w:t>бори)</w:t>
      </w:r>
      <w:r w:rsidR="002E49F6" w:rsidRPr="003C2816">
        <w:rPr>
          <w:rFonts w:ascii="Times New Roman" w:hAnsi="Times New Roman" w:cs="Times New Roman"/>
        </w:rPr>
        <w:t>.</w:t>
      </w:r>
    </w:p>
    <w:p w:rsidR="007F0F99" w:rsidRPr="003C2816" w:rsidRDefault="002E49F6" w:rsidP="002E49F6">
      <w:pPr>
        <w:spacing w:after="0" w:line="240" w:lineRule="exact"/>
        <w:ind w:firstLine="567"/>
        <w:contextualSpacing/>
        <w:jc w:val="both"/>
        <w:rPr>
          <w:rFonts w:ascii="Times New Roman" w:hAnsi="Times New Roman" w:cs="Times New Roman"/>
        </w:rPr>
      </w:pPr>
      <w:r w:rsidRPr="003C2816">
        <w:rPr>
          <w:rFonts w:ascii="Times New Roman" w:hAnsi="Times New Roman" w:cs="Times New Roman"/>
        </w:rPr>
        <w:t xml:space="preserve">Дата, час та місце  проведення загальних зборів: </w:t>
      </w:r>
      <w:r w:rsidR="001F3FE4" w:rsidRPr="003C2816">
        <w:rPr>
          <w:rFonts w:ascii="Times New Roman" w:hAnsi="Times New Roman" w:cs="Times New Roman"/>
          <w:b/>
          <w:u w:val="single"/>
        </w:rPr>
        <w:t>2</w:t>
      </w:r>
      <w:r w:rsidR="0040060A" w:rsidRPr="003C2816">
        <w:rPr>
          <w:rFonts w:ascii="Times New Roman" w:hAnsi="Times New Roman" w:cs="Times New Roman"/>
          <w:b/>
          <w:u w:val="single"/>
        </w:rPr>
        <w:t>3</w:t>
      </w:r>
      <w:r w:rsidR="001F3FE4" w:rsidRPr="003C2816">
        <w:rPr>
          <w:rFonts w:ascii="Times New Roman" w:hAnsi="Times New Roman" w:cs="Times New Roman"/>
          <w:b/>
          <w:u w:val="single"/>
        </w:rPr>
        <w:t xml:space="preserve"> квітня 20</w:t>
      </w:r>
      <w:r w:rsidR="0040060A" w:rsidRPr="003C2816">
        <w:rPr>
          <w:rFonts w:ascii="Times New Roman" w:hAnsi="Times New Roman" w:cs="Times New Roman"/>
          <w:b/>
          <w:u w:val="single"/>
        </w:rPr>
        <w:t>20</w:t>
      </w:r>
      <w:r w:rsidR="001F3FE4" w:rsidRPr="003C2816">
        <w:rPr>
          <w:rFonts w:ascii="Times New Roman" w:hAnsi="Times New Roman" w:cs="Times New Roman"/>
          <w:b/>
          <w:u w:val="single"/>
        </w:rPr>
        <w:t xml:space="preserve"> р.</w:t>
      </w:r>
      <w:r w:rsidR="007F0F99" w:rsidRPr="003C2816">
        <w:rPr>
          <w:rFonts w:ascii="Times New Roman" w:hAnsi="Times New Roman" w:cs="Times New Roman"/>
          <w:b/>
          <w:u w:val="single"/>
        </w:rPr>
        <w:t xml:space="preserve"> о </w:t>
      </w:r>
      <w:r w:rsidR="006855C8" w:rsidRPr="003C2816">
        <w:rPr>
          <w:rFonts w:ascii="Times New Roman" w:hAnsi="Times New Roman" w:cs="Times New Roman"/>
          <w:b/>
          <w:u w:val="single"/>
        </w:rPr>
        <w:t>1</w:t>
      </w:r>
      <w:r w:rsidR="0040060A" w:rsidRPr="003C2816">
        <w:rPr>
          <w:rFonts w:ascii="Times New Roman" w:hAnsi="Times New Roman" w:cs="Times New Roman"/>
          <w:b/>
          <w:u w:val="single"/>
        </w:rPr>
        <w:t>1</w:t>
      </w:r>
      <w:r w:rsidR="007F0F99" w:rsidRPr="003C2816">
        <w:rPr>
          <w:rFonts w:ascii="Times New Roman" w:hAnsi="Times New Roman" w:cs="Times New Roman"/>
          <w:b/>
          <w:u w:val="single"/>
        </w:rPr>
        <w:t xml:space="preserve"> годині 00 хв.</w:t>
      </w:r>
      <w:r w:rsidR="007F0F99" w:rsidRPr="003C2816">
        <w:rPr>
          <w:rFonts w:ascii="Times New Roman" w:hAnsi="Times New Roman" w:cs="Times New Roman"/>
        </w:rPr>
        <w:t xml:space="preserve"> за адресою: 03022, м. Київ, вулиця Васильківська, будинок 34, </w:t>
      </w:r>
      <w:r w:rsidR="00ED33CC" w:rsidRPr="003C2816">
        <w:rPr>
          <w:rFonts w:ascii="Times New Roman" w:hAnsi="Times New Roman" w:cs="Times New Roman"/>
        </w:rPr>
        <w:t>кабінет А-406</w:t>
      </w:r>
      <w:r w:rsidR="007F0F99" w:rsidRPr="003C2816">
        <w:rPr>
          <w:rFonts w:ascii="Times New Roman" w:hAnsi="Times New Roman" w:cs="Times New Roman"/>
        </w:rPr>
        <w:t>.</w:t>
      </w:r>
    </w:p>
    <w:p w:rsidR="007F0F99" w:rsidRPr="003C2816" w:rsidRDefault="002E49F6" w:rsidP="002E49F6">
      <w:pPr>
        <w:spacing w:after="0" w:line="240" w:lineRule="exact"/>
        <w:ind w:firstLine="567"/>
        <w:contextualSpacing/>
        <w:jc w:val="both"/>
        <w:rPr>
          <w:rFonts w:ascii="Times New Roman" w:hAnsi="Times New Roman" w:cs="Times New Roman"/>
        </w:rPr>
      </w:pPr>
      <w:r w:rsidRPr="003C2816">
        <w:rPr>
          <w:rFonts w:ascii="Times New Roman" w:hAnsi="Times New Roman" w:cs="Times New Roman"/>
        </w:rPr>
        <w:t>Час початку і закінчення реєстрації акціонерів для  участі у загальних зборах</w:t>
      </w:r>
      <w:r w:rsidR="00646319" w:rsidRPr="003C2816">
        <w:rPr>
          <w:rFonts w:ascii="Times New Roman" w:hAnsi="Times New Roman" w:cs="Times New Roman"/>
        </w:rPr>
        <w:t>:</w:t>
      </w:r>
      <w:r w:rsidRPr="003C2816">
        <w:rPr>
          <w:rFonts w:ascii="Times New Roman" w:hAnsi="Times New Roman" w:cs="Times New Roman"/>
        </w:rPr>
        <w:t xml:space="preserve"> </w:t>
      </w:r>
      <w:r w:rsidR="001F3FE4" w:rsidRPr="003C2816">
        <w:rPr>
          <w:rFonts w:ascii="Times New Roman" w:hAnsi="Times New Roman" w:cs="Times New Roman"/>
        </w:rPr>
        <w:t xml:space="preserve">з </w:t>
      </w:r>
      <w:r w:rsidR="00B75D61" w:rsidRPr="003C2816">
        <w:rPr>
          <w:rFonts w:ascii="Times New Roman" w:hAnsi="Times New Roman" w:cs="Times New Roman"/>
        </w:rPr>
        <w:t>1</w:t>
      </w:r>
      <w:r w:rsidR="0040060A" w:rsidRPr="003C2816">
        <w:rPr>
          <w:rFonts w:ascii="Times New Roman" w:hAnsi="Times New Roman" w:cs="Times New Roman"/>
        </w:rPr>
        <w:t>0</w:t>
      </w:r>
      <w:r w:rsidR="001F3FE4" w:rsidRPr="003C2816">
        <w:rPr>
          <w:rFonts w:ascii="Times New Roman" w:hAnsi="Times New Roman" w:cs="Times New Roman"/>
        </w:rPr>
        <w:t xml:space="preserve"> год. </w:t>
      </w:r>
      <w:r w:rsidR="00B75D61" w:rsidRPr="003C2816">
        <w:rPr>
          <w:rFonts w:ascii="Times New Roman" w:hAnsi="Times New Roman" w:cs="Times New Roman"/>
        </w:rPr>
        <w:t>30</w:t>
      </w:r>
      <w:r w:rsidR="007F0F99" w:rsidRPr="003C2816">
        <w:rPr>
          <w:rFonts w:ascii="Times New Roman" w:hAnsi="Times New Roman" w:cs="Times New Roman"/>
        </w:rPr>
        <w:t xml:space="preserve"> хв. до </w:t>
      </w:r>
      <w:r w:rsidR="00B75D61" w:rsidRPr="003C2816">
        <w:rPr>
          <w:rFonts w:ascii="Times New Roman" w:hAnsi="Times New Roman" w:cs="Times New Roman"/>
        </w:rPr>
        <w:t>1</w:t>
      </w:r>
      <w:r w:rsidR="0040060A" w:rsidRPr="003C2816">
        <w:rPr>
          <w:rFonts w:ascii="Times New Roman" w:hAnsi="Times New Roman" w:cs="Times New Roman"/>
        </w:rPr>
        <w:t>0</w:t>
      </w:r>
      <w:r w:rsidR="007F0F99" w:rsidRPr="003C2816">
        <w:rPr>
          <w:rFonts w:ascii="Times New Roman" w:hAnsi="Times New Roman" w:cs="Times New Roman"/>
        </w:rPr>
        <w:t xml:space="preserve"> год. </w:t>
      </w:r>
      <w:r w:rsidR="001F3FE4" w:rsidRPr="003C2816">
        <w:rPr>
          <w:rFonts w:ascii="Times New Roman" w:hAnsi="Times New Roman" w:cs="Times New Roman"/>
        </w:rPr>
        <w:t>5</w:t>
      </w:r>
      <w:r w:rsidR="007F0F99" w:rsidRPr="003C2816">
        <w:rPr>
          <w:rFonts w:ascii="Times New Roman" w:hAnsi="Times New Roman" w:cs="Times New Roman"/>
        </w:rPr>
        <w:t xml:space="preserve">5 хв., в місці проведення </w:t>
      </w:r>
      <w:r w:rsidR="00ED33CC" w:rsidRPr="003C2816">
        <w:rPr>
          <w:rFonts w:ascii="Times New Roman" w:hAnsi="Times New Roman" w:cs="Times New Roman"/>
        </w:rPr>
        <w:t>З</w:t>
      </w:r>
      <w:r w:rsidR="007F0F99" w:rsidRPr="003C2816">
        <w:rPr>
          <w:rFonts w:ascii="Times New Roman" w:hAnsi="Times New Roman" w:cs="Times New Roman"/>
        </w:rPr>
        <w:t>борів.</w:t>
      </w:r>
    </w:p>
    <w:p w:rsidR="007F0F99" w:rsidRPr="003C2816" w:rsidRDefault="007F0F99" w:rsidP="00E831DF">
      <w:pPr>
        <w:spacing w:after="0" w:line="240" w:lineRule="exact"/>
        <w:ind w:firstLine="567"/>
        <w:contextualSpacing/>
        <w:jc w:val="both"/>
        <w:rPr>
          <w:rFonts w:ascii="Times New Roman" w:hAnsi="Times New Roman" w:cs="Times New Roman"/>
        </w:rPr>
      </w:pPr>
      <w:r w:rsidRPr="003C2816">
        <w:rPr>
          <w:rFonts w:ascii="Times New Roman" w:hAnsi="Times New Roman" w:cs="Times New Roman"/>
        </w:rPr>
        <w:t xml:space="preserve">Дата складення переліку акціонерів, які мають право на участь у </w:t>
      </w:r>
      <w:r w:rsidR="00ED33CC" w:rsidRPr="003C2816">
        <w:rPr>
          <w:rFonts w:ascii="Times New Roman" w:hAnsi="Times New Roman" w:cs="Times New Roman"/>
        </w:rPr>
        <w:t>З</w:t>
      </w:r>
      <w:r w:rsidRPr="003C2816">
        <w:rPr>
          <w:rFonts w:ascii="Times New Roman" w:hAnsi="Times New Roman" w:cs="Times New Roman"/>
        </w:rPr>
        <w:t xml:space="preserve">агальних зборах – </w:t>
      </w:r>
      <w:r w:rsidR="001F3FE4" w:rsidRPr="003C2816">
        <w:rPr>
          <w:rFonts w:ascii="Times New Roman" w:hAnsi="Times New Roman" w:cs="Times New Roman"/>
        </w:rPr>
        <w:t>1</w:t>
      </w:r>
      <w:r w:rsidR="00C8582D" w:rsidRPr="003C2816">
        <w:rPr>
          <w:rFonts w:ascii="Times New Roman" w:hAnsi="Times New Roman" w:cs="Times New Roman"/>
        </w:rPr>
        <w:t>6</w:t>
      </w:r>
      <w:r w:rsidR="001F3FE4" w:rsidRPr="003C2816">
        <w:rPr>
          <w:rFonts w:ascii="Times New Roman" w:hAnsi="Times New Roman" w:cs="Times New Roman"/>
        </w:rPr>
        <w:t xml:space="preserve"> квітня  20</w:t>
      </w:r>
      <w:r w:rsidR="0040060A" w:rsidRPr="003C2816">
        <w:rPr>
          <w:rFonts w:ascii="Times New Roman" w:hAnsi="Times New Roman" w:cs="Times New Roman"/>
        </w:rPr>
        <w:t>20</w:t>
      </w:r>
      <w:r w:rsidR="001F3FE4" w:rsidRPr="003C2816">
        <w:rPr>
          <w:rFonts w:ascii="Times New Roman" w:hAnsi="Times New Roman" w:cs="Times New Roman"/>
        </w:rPr>
        <w:t xml:space="preserve"> року </w:t>
      </w:r>
    </w:p>
    <w:p w:rsidR="00863E83" w:rsidRPr="003C2816" w:rsidRDefault="00863E83" w:rsidP="00863E83">
      <w:pPr>
        <w:spacing w:after="0" w:line="240" w:lineRule="exact"/>
        <w:ind w:firstLine="567"/>
        <w:contextualSpacing/>
        <w:jc w:val="center"/>
        <w:rPr>
          <w:rFonts w:ascii="Times New Roman" w:hAnsi="Times New Roman" w:cs="Times New Roman"/>
          <w:b/>
        </w:rPr>
      </w:pPr>
    </w:p>
    <w:tbl>
      <w:tblPr>
        <w:tblStyle w:val="a4"/>
        <w:tblW w:w="15984" w:type="dxa"/>
        <w:tblLook w:val="04A0" w:firstRow="1" w:lastRow="0" w:firstColumn="1" w:lastColumn="0" w:noHBand="0" w:noVBand="1"/>
      </w:tblPr>
      <w:tblGrid>
        <w:gridCol w:w="3227"/>
        <w:gridCol w:w="12757"/>
      </w:tblGrid>
      <w:tr w:rsidR="003C2816" w:rsidRPr="003C2816" w:rsidTr="00863E83">
        <w:trPr>
          <w:trHeight w:val="222"/>
        </w:trPr>
        <w:tc>
          <w:tcPr>
            <w:tcW w:w="3227" w:type="dxa"/>
          </w:tcPr>
          <w:p w:rsidR="00863E83" w:rsidRPr="003C2816" w:rsidRDefault="00744699" w:rsidP="00863E83">
            <w:pPr>
              <w:pStyle w:val="a3"/>
              <w:spacing w:after="0"/>
              <w:ind w:left="142"/>
              <w:jc w:val="center"/>
              <w:rPr>
                <w:rFonts w:ascii="Times New Roman" w:hAnsi="Times New Roman" w:cs="Times New Roman"/>
              </w:rPr>
            </w:pPr>
            <w:bookmarkStart w:id="1" w:name="_Hlk35352574"/>
            <w:r w:rsidRPr="003C2816">
              <w:rPr>
                <w:rFonts w:ascii="Times New Roman" w:hAnsi="Times New Roman" w:cs="Times New Roman"/>
                <w:b/>
              </w:rPr>
              <w:t>Перелік питань проекту порядку денного</w:t>
            </w:r>
          </w:p>
        </w:tc>
        <w:tc>
          <w:tcPr>
            <w:tcW w:w="12757" w:type="dxa"/>
          </w:tcPr>
          <w:p w:rsidR="00863E83" w:rsidRPr="003C2816" w:rsidRDefault="00863E83" w:rsidP="00863E83">
            <w:pPr>
              <w:pStyle w:val="a3"/>
              <w:spacing w:after="0" w:line="240" w:lineRule="exact"/>
              <w:jc w:val="center"/>
              <w:rPr>
                <w:rFonts w:ascii="Times New Roman" w:hAnsi="Times New Roman" w:cs="Times New Roman"/>
                <w:u w:val="single"/>
              </w:rPr>
            </w:pPr>
            <w:r w:rsidRPr="003C2816">
              <w:rPr>
                <w:rFonts w:ascii="Times New Roman" w:hAnsi="Times New Roman" w:cs="Times New Roman"/>
                <w:b/>
              </w:rPr>
              <w:t>Проекти рішень з питань проекту порядку денного</w:t>
            </w:r>
          </w:p>
        </w:tc>
      </w:tr>
      <w:tr w:rsidR="003C2816" w:rsidRPr="003C2816" w:rsidTr="00863E83">
        <w:trPr>
          <w:trHeight w:val="222"/>
        </w:trPr>
        <w:tc>
          <w:tcPr>
            <w:tcW w:w="3227" w:type="dxa"/>
          </w:tcPr>
          <w:p w:rsidR="00863E83" w:rsidRPr="003C2816" w:rsidRDefault="00863E83" w:rsidP="00887DCD">
            <w:pPr>
              <w:pStyle w:val="a3"/>
              <w:numPr>
                <w:ilvl w:val="0"/>
                <w:numId w:val="30"/>
              </w:numPr>
              <w:spacing w:after="0"/>
              <w:ind w:left="142" w:hanging="11"/>
              <w:jc w:val="both"/>
              <w:rPr>
                <w:rFonts w:ascii="Times New Roman" w:hAnsi="Times New Roman" w:cs="Times New Roman"/>
              </w:rPr>
            </w:pPr>
            <w:bookmarkStart w:id="2" w:name="_Hlk4143334"/>
            <w:r w:rsidRPr="003C2816">
              <w:rPr>
                <w:rFonts w:ascii="Times New Roman" w:hAnsi="Times New Roman" w:cs="Times New Roman"/>
              </w:rPr>
              <w:t>Обрання</w:t>
            </w:r>
            <w:r w:rsidR="00A54FF1" w:rsidRPr="003C2816">
              <w:rPr>
                <w:rFonts w:ascii="Times New Roman" w:hAnsi="Times New Roman" w:cs="Times New Roman"/>
              </w:rPr>
              <w:t xml:space="preserve"> членів </w:t>
            </w:r>
            <w:r w:rsidRPr="003C2816">
              <w:rPr>
                <w:rFonts w:ascii="Times New Roman" w:hAnsi="Times New Roman" w:cs="Times New Roman"/>
              </w:rPr>
              <w:t xml:space="preserve">  Лічильної комісії</w:t>
            </w:r>
            <w:r w:rsidR="00A54FF1" w:rsidRPr="003C2816">
              <w:rPr>
                <w:rFonts w:ascii="Times New Roman" w:hAnsi="Times New Roman" w:cs="Times New Roman"/>
              </w:rPr>
              <w:t>, прийняття рішення про припинення їх повноважень</w:t>
            </w:r>
            <w:r w:rsidRPr="003C2816">
              <w:rPr>
                <w:rFonts w:ascii="Times New Roman" w:hAnsi="Times New Roman" w:cs="Times New Roman"/>
              </w:rPr>
              <w:t>;</w:t>
            </w:r>
          </w:p>
        </w:tc>
        <w:tc>
          <w:tcPr>
            <w:tcW w:w="12757" w:type="dxa"/>
          </w:tcPr>
          <w:p w:rsidR="00863E83" w:rsidRPr="003C2816" w:rsidRDefault="00863E83" w:rsidP="00863E83">
            <w:pPr>
              <w:spacing w:after="0" w:line="240" w:lineRule="auto"/>
              <w:jc w:val="both"/>
              <w:rPr>
                <w:rFonts w:ascii="Times New Roman" w:hAnsi="Times New Roman" w:cs="Times New Roman"/>
              </w:rPr>
            </w:pPr>
            <w:r w:rsidRPr="003C2816">
              <w:rPr>
                <w:rFonts w:ascii="Times New Roman" w:hAnsi="Times New Roman" w:cs="Times New Roman"/>
              </w:rPr>
              <w:t>Обрати  Лічильну комісію Зборів Товариства в кількості 2 (двох) осіб, у наступному складі:</w:t>
            </w:r>
          </w:p>
          <w:p w:rsidR="00863E83" w:rsidRPr="003C2816" w:rsidRDefault="00863E83" w:rsidP="00863E83">
            <w:pPr>
              <w:pStyle w:val="a3"/>
              <w:spacing w:after="0" w:line="240" w:lineRule="auto"/>
              <w:jc w:val="both"/>
              <w:rPr>
                <w:rFonts w:ascii="Times New Roman" w:hAnsi="Times New Roman" w:cs="Times New Roman"/>
              </w:rPr>
            </w:pPr>
            <w:r w:rsidRPr="003C2816">
              <w:rPr>
                <w:rFonts w:ascii="Times New Roman" w:hAnsi="Times New Roman" w:cs="Times New Roman"/>
              </w:rPr>
              <w:t>- Авакова Ірина Михайлівна (Голова  Лічильної комісії);</w:t>
            </w:r>
          </w:p>
          <w:p w:rsidR="00863E83" w:rsidRPr="003C2816" w:rsidRDefault="00863E83" w:rsidP="00863E83">
            <w:pPr>
              <w:pStyle w:val="a3"/>
              <w:spacing w:after="0" w:line="240" w:lineRule="auto"/>
              <w:jc w:val="both"/>
              <w:rPr>
                <w:rFonts w:ascii="Times New Roman" w:hAnsi="Times New Roman" w:cs="Times New Roman"/>
              </w:rPr>
            </w:pPr>
            <w:r w:rsidRPr="003C2816">
              <w:rPr>
                <w:rFonts w:ascii="Times New Roman" w:hAnsi="Times New Roman" w:cs="Times New Roman"/>
              </w:rPr>
              <w:t>- Мойсеєнко Наталія Миколаївна (Секретар Лічильної комісії);</w:t>
            </w:r>
          </w:p>
          <w:p w:rsidR="00863E83" w:rsidRPr="003C2816" w:rsidRDefault="00863E83" w:rsidP="00863E83">
            <w:pPr>
              <w:spacing w:after="0" w:line="240" w:lineRule="auto"/>
              <w:jc w:val="both"/>
              <w:rPr>
                <w:rFonts w:ascii="Times New Roman" w:hAnsi="Times New Roman" w:cs="Times New Roman"/>
              </w:rPr>
            </w:pPr>
            <w:r w:rsidRPr="003C2816">
              <w:rPr>
                <w:rFonts w:ascii="Times New Roman" w:hAnsi="Times New Roman" w:cs="Times New Roman"/>
              </w:rPr>
              <w:t>Припинити повноваження голови та членів лічильної комісії після складання протоколу(ів) про підсумки голосування на загальних зборах та підписання його всіма членами (в т.ч. головою) лічильної комісії, які брали участь у підрахунку голосів.</w:t>
            </w:r>
          </w:p>
        </w:tc>
      </w:tr>
      <w:tr w:rsidR="003C2816" w:rsidRPr="003C2816" w:rsidTr="00863E83">
        <w:tc>
          <w:tcPr>
            <w:tcW w:w="3227" w:type="dxa"/>
          </w:tcPr>
          <w:p w:rsidR="00863E83" w:rsidRPr="003C2816" w:rsidRDefault="00863E83" w:rsidP="00887DCD">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Обрання Голови та Секретаря Зборів Товариства;</w:t>
            </w:r>
          </w:p>
        </w:tc>
        <w:tc>
          <w:tcPr>
            <w:tcW w:w="12757" w:type="dxa"/>
          </w:tcPr>
          <w:p w:rsidR="00863E83" w:rsidRPr="003C2816" w:rsidRDefault="00863E83" w:rsidP="00863E83">
            <w:pPr>
              <w:spacing w:after="0"/>
              <w:jc w:val="both"/>
              <w:rPr>
                <w:rFonts w:ascii="Times New Roman" w:hAnsi="Times New Roman" w:cs="Times New Roman"/>
              </w:rPr>
            </w:pPr>
            <w:r w:rsidRPr="003C2816">
              <w:rPr>
                <w:rFonts w:ascii="Times New Roman" w:hAnsi="Times New Roman" w:cs="Times New Roman"/>
              </w:rPr>
              <w:t>Обрати Головою Загальних зборів Акціонерів Товариства –  Яременко Тетяну Михайлівну, а Секретарем Зборів – Оксак Марію Василівну.</w:t>
            </w:r>
          </w:p>
        </w:tc>
      </w:tr>
      <w:tr w:rsidR="003C2816" w:rsidRPr="003C2816" w:rsidTr="00863E83">
        <w:tc>
          <w:tcPr>
            <w:tcW w:w="3227" w:type="dxa"/>
          </w:tcPr>
          <w:p w:rsidR="00863E83" w:rsidRPr="003C2816" w:rsidRDefault="00863E83" w:rsidP="00887DCD">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Визначення порядку проведення Загальних зборів акціонерів.</w:t>
            </w:r>
          </w:p>
        </w:tc>
        <w:tc>
          <w:tcPr>
            <w:tcW w:w="12757" w:type="dxa"/>
          </w:tcPr>
          <w:p w:rsidR="00863E83" w:rsidRPr="003C2816" w:rsidRDefault="00863E83" w:rsidP="00863E83">
            <w:pPr>
              <w:spacing w:after="0"/>
              <w:contextualSpacing/>
              <w:jc w:val="both"/>
              <w:rPr>
                <w:rFonts w:ascii="Times New Roman" w:hAnsi="Times New Roman" w:cs="Times New Roman"/>
              </w:rPr>
            </w:pPr>
            <w:r w:rsidRPr="003C2816">
              <w:rPr>
                <w:rFonts w:ascii="Times New Roman" w:hAnsi="Times New Roman" w:cs="Times New Roman"/>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863E83" w:rsidRPr="003C2816" w:rsidRDefault="00863E83" w:rsidP="00863E83">
            <w:pPr>
              <w:spacing w:after="0"/>
              <w:contextualSpacing/>
              <w:jc w:val="both"/>
              <w:rPr>
                <w:rFonts w:ascii="Times New Roman" w:hAnsi="Times New Roman" w:cs="Times New Roman"/>
              </w:rPr>
            </w:pPr>
            <w:r w:rsidRPr="003C2816">
              <w:rPr>
                <w:rFonts w:ascii="Times New Roman" w:hAnsi="Times New Roman" w:cs="Times New Roman"/>
              </w:rPr>
              <w:t>Затвердити наступний регламент Зборів:</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по процедурним питанням, до яких в тому числі, але не виклю</w:t>
            </w:r>
            <w:bookmarkStart w:id="3" w:name="_GoBack"/>
            <w:bookmarkEnd w:id="3"/>
            <w:r w:rsidRPr="003C2816">
              <w:rPr>
                <w:rFonts w:ascii="Times New Roman" w:hAnsi="Times New Roman" w:cs="Times New Roman"/>
              </w:rPr>
              <w:t>чно, віднесені питання зміни черговості розгляду питань порядку денного, оголошення перерви в Зборах тощо, голосувати підняттям рук;</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по всім питанням порядку денного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Зборах;</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для доповіді з питань порядку денного надавати до 10 хвилин;</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 xml:space="preserve">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w:t>
            </w:r>
            <w:r w:rsidRPr="003C2816">
              <w:rPr>
                <w:rFonts w:ascii="Times New Roman" w:hAnsi="Times New Roman" w:cs="Times New Roman"/>
              </w:rPr>
              <w:lastRenderedPageBreak/>
              <w:t>пропозицію);</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 </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для надання відповідей на всі запитання, отримані від учасників Зборів стосовно кожного питання порядку денного, надається до 3-х хвилин;</w:t>
            </w:r>
          </w:p>
          <w:p w:rsidR="00863E83" w:rsidRPr="003C2816" w:rsidRDefault="00863E83" w:rsidP="00863E83">
            <w:pPr>
              <w:pStyle w:val="a3"/>
              <w:numPr>
                <w:ilvl w:val="0"/>
                <w:numId w:val="16"/>
              </w:numPr>
              <w:spacing w:after="0" w:line="240" w:lineRule="auto"/>
              <w:ind w:left="0" w:firstLine="0"/>
              <w:jc w:val="both"/>
              <w:rPr>
                <w:rFonts w:ascii="Times New Roman" w:hAnsi="Times New Roman" w:cs="Times New Roman"/>
              </w:rPr>
            </w:pPr>
            <w:r w:rsidRPr="003C2816">
              <w:rPr>
                <w:rFonts w:ascii="Times New Roman" w:hAnsi="Times New Roman" w:cs="Times New Roman"/>
              </w:rPr>
              <w:t>кіно, фото, відеозйомка та використання інших технічних засобів фіксації інформації на Зборах може здійснюватися особами, які завчасно звернулись до Голови Правління та отримали відповідну згоду.</w:t>
            </w:r>
          </w:p>
          <w:p w:rsidR="00863E83" w:rsidRPr="003C2816" w:rsidRDefault="00863E83" w:rsidP="00863E83">
            <w:pPr>
              <w:spacing w:after="0"/>
              <w:contextualSpacing/>
              <w:jc w:val="both"/>
              <w:rPr>
                <w:rFonts w:ascii="Times New Roman" w:hAnsi="Times New Roman" w:cs="Times New Roman"/>
              </w:rPr>
            </w:pPr>
            <w:r w:rsidRPr="003C2816">
              <w:rPr>
                <w:rFonts w:ascii="Times New Roman" w:hAnsi="Times New Roman" w:cs="Times New Roman"/>
              </w:rPr>
              <w:t>Відповідальними за додержання регламенту учасниками зборів визнати Голову та Секретаря Загальних зборів акціонерів.</w:t>
            </w:r>
          </w:p>
        </w:tc>
      </w:tr>
      <w:tr w:rsidR="003C2816" w:rsidRPr="003C2816" w:rsidTr="00863E83">
        <w:tc>
          <w:tcPr>
            <w:tcW w:w="3227" w:type="dxa"/>
          </w:tcPr>
          <w:p w:rsidR="00863E83" w:rsidRPr="003C2816" w:rsidRDefault="00863E83"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lastRenderedPageBreak/>
              <w:t xml:space="preserve">Розгляд звіту Правління Товариства за 2019 рік та затвердження заходів за результатами </w:t>
            </w:r>
            <w:r w:rsidR="00D55038" w:rsidRPr="003C2816">
              <w:rPr>
                <w:rFonts w:ascii="Times New Roman" w:hAnsi="Times New Roman" w:cs="Times New Roman"/>
              </w:rPr>
              <w:t xml:space="preserve">його </w:t>
            </w:r>
            <w:r w:rsidRPr="003C2816">
              <w:rPr>
                <w:rFonts w:ascii="Times New Roman" w:hAnsi="Times New Roman" w:cs="Times New Roman"/>
              </w:rPr>
              <w:t xml:space="preserve">розгляду.    </w:t>
            </w:r>
          </w:p>
        </w:tc>
        <w:tc>
          <w:tcPr>
            <w:tcW w:w="12757" w:type="dxa"/>
          </w:tcPr>
          <w:p w:rsidR="00131E33" w:rsidRPr="003C2816" w:rsidRDefault="00863E83" w:rsidP="00424D20">
            <w:pPr>
              <w:pStyle w:val="a3"/>
              <w:numPr>
                <w:ilvl w:val="0"/>
                <w:numId w:val="36"/>
              </w:numPr>
              <w:spacing w:after="0"/>
              <w:ind w:left="0" w:firstLine="0"/>
              <w:jc w:val="both"/>
              <w:rPr>
                <w:rFonts w:ascii="Times New Roman" w:hAnsi="Times New Roman" w:cs="Times New Roman"/>
              </w:rPr>
            </w:pPr>
            <w:r w:rsidRPr="003C2816">
              <w:rPr>
                <w:rFonts w:ascii="Times New Roman" w:hAnsi="Times New Roman" w:cs="Times New Roman"/>
              </w:rPr>
              <w:t xml:space="preserve">Розглянути та  </w:t>
            </w:r>
            <w:r w:rsidR="008A386E" w:rsidRPr="003C2816">
              <w:rPr>
                <w:rFonts w:ascii="Times New Roman" w:hAnsi="Times New Roman" w:cs="Times New Roman"/>
              </w:rPr>
              <w:t>з</w:t>
            </w:r>
            <w:r w:rsidRPr="003C2816">
              <w:rPr>
                <w:rFonts w:ascii="Times New Roman" w:hAnsi="Times New Roman" w:cs="Times New Roman"/>
              </w:rPr>
              <w:t>атвердити  звіт Правління Приватного   акціонерного товариства „Торговельно-підприємницький центр” за 2019 рік (додаток до протоколу  річних загальних зборів акціонерів ПрАТ «ТПЦ»).</w:t>
            </w:r>
          </w:p>
          <w:p w:rsidR="005645AF" w:rsidRPr="003C2816" w:rsidRDefault="005645AF" w:rsidP="00424D20">
            <w:pPr>
              <w:pStyle w:val="a3"/>
              <w:numPr>
                <w:ilvl w:val="0"/>
                <w:numId w:val="36"/>
              </w:numPr>
              <w:spacing w:after="0"/>
              <w:ind w:left="0" w:firstLine="0"/>
              <w:jc w:val="both"/>
              <w:rPr>
                <w:rFonts w:ascii="Times New Roman" w:hAnsi="Times New Roman" w:cs="Times New Roman"/>
              </w:rPr>
            </w:pPr>
            <w:r w:rsidRPr="003C2816">
              <w:rPr>
                <w:rFonts w:ascii="Times New Roman" w:hAnsi="Times New Roman" w:cs="Times New Roman"/>
              </w:rPr>
              <w:t xml:space="preserve">Затвердити  заходи за результатами розгляду звіту </w:t>
            </w:r>
            <w:r w:rsidR="00131E33" w:rsidRPr="003C2816">
              <w:rPr>
                <w:rFonts w:ascii="Times New Roman" w:hAnsi="Times New Roman" w:cs="Times New Roman"/>
              </w:rPr>
              <w:t>Правління Товариства</w:t>
            </w:r>
            <w:r w:rsidR="00EE6CB6" w:rsidRPr="003C2816">
              <w:rPr>
                <w:rFonts w:ascii="Times New Roman" w:hAnsi="Times New Roman" w:cs="Times New Roman"/>
              </w:rPr>
              <w:t xml:space="preserve">, а саме забезпечувати подальше зростання фінансових показників  діяльності </w:t>
            </w:r>
            <w:r w:rsidRPr="003C2816">
              <w:rPr>
                <w:rFonts w:ascii="Times New Roman" w:hAnsi="Times New Roman" w:cs="Times New Roman"/>
              </w:rPr>
              <w:t xml:space="preserve">Товариства </w:t>
            </w:r>
            <w:r w:rsidR="00EE6CB6" w:rsidRPr="003C2816">
              <w:rPr>
                <w:rFonts w:ascii="Times New Roman" w:hAnsi="Times New Roman" w:cs="Times New Roman"/>
              </w:rPr>
              <w:t xml:space="preserve">у </w:t>
            </w:r>
            <w:r w:rsidRPr="003C2816">
              <w:rPr>
                <w:rFonts w:ascii="Times New Roman" w:hAnsi="Times New Roman" w:cs="Times New Roman"/>
              </w:rPr>
              <w:t xml:space="preserve"> 20</w:t>
            </w:r>
            <w:r w:rsidR="00131E33" w:rsidRPr="003C2816">
              <w:rPr>
                <w:rFonts w:ascii="Times New Roman" w:hAnsi="Times New Roman" w:cs="Times New Roman"/>
              </w:rPr>
              <w:t>20</w:t>
            </w:r>
            <w:r w:rsidRPr="003C2816">
              <w:rPr>
                <w:rFonts w:ascii="Times New Roman" w:hAnsi="Times New Roman" w:cs="Times New Roman"/>
              </w:rPr>
              <w:t xml:space="preserve"> р</w:t>
            </w:r>
            <w:r w:rsidR="00EE6CB6" w:rsidRPr="003C2816">
              <w:rPr>
                <w:rFonts w:ascii="Times New Roman" w:hAnsi="Times New Roman" w:cs="Times New Roman"/>
              </w:rPr>
              <w:t>оці</w:t>
            </w:r>
            <w:r w:rsidR="00131E33" w:rsidRPr="003C2816">
              <w:rPr>
                <w:rFonts w:ascii="Times New Roman" w:hAnsi="Times New Roman" w:cs="Times New Roman"/>
              </w:rPr>
              <w:t>.</w:t>
            </w:r>
          </w:p>
        </w:tc>
      </w:tr>
      <w:tr w:rsidR="003C2816" w:rsidRPr="003C2816" w:rsidTr="00863E83">
        <w:tc>
          <w:tcPr>
            <w:tcW w:w="3227" w:type="dxa"/>
          </w:tcPr>
          <w:p w:rsidR="00863E83" w:rsidRPr="003C2816" w:rsidRDefault="00863E83"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 xml:space="preserve">Розгляд звіту Наглядової ради Товариства за 2019 рік та затвердження заходів за результатами </w:t>
            </w:r>
            <w:r w:rsidR="00D55038" w:rsidRPr="003C2816">
              <w:rPr>
                <w:rFonts w:ascii="Times New Roman" w:hAnsi="Times New Roman" w:cs="Times New Roman"/>
              </w:rPr>
              <w:t xml:space="preserve">його </w:t>
            </w:r>
            <w:r w:rsidRPr="003C2816">
              <w:rPr>
                <w:rFonts w:ascii="Times New Roman" w:hAnsi="Times New Roman" w:cs="Times New Roman"/>
              </w:rPr>
              <w:t>розгляду.</w:t>
            </w:r>
          </w:p>
        </w:tc>
        <w:tc>
          <w:tcPr>
            <w:tcW w:w="12757" w:type="dxa"/>
          </w:tcPr>
          <w:p w:rsidR="007A4605" w:rsidRPr="003C2816" w:rsidRDefault="00863E83" w:rsidP="007A4605">
            <w:pPr>
              <w:pStyle w:val="a3"/>
              <w:numPr>
                <w:ilvl w:val="0"/>
                <w:numId w:val="37"/>
              </w:numPr>
              <w:spacing w:after="0"/>
              <w:ind w:left="0" w:firstLine="0"/>
              <w:jc w:val="both"/>
              <w:rPr>
                <w:rFonts w:ascii="Times New Roman" w:hAnsi="Times New Roman" w:cs="Times New Roman"/>
              </w:rPr>
            </w:pPr>
            <w:r w:rsidRPr="003C2816">
              <w:rPr>
                <w:rFonts w:ascii="Times New Roman" w:hAnsi="Times New Roman" w:cs="Times New Roman"/>
              </w:rPr>
              <w:t>Розглянути та Затвердити звіт Наглядової ради Приватного акціонерного товариства «Торговельно-підприємницький центр» за 2019 рік</w:t>
            </w:r>
            <w:r w:rsidR="007A4605" w:rsidRPr="003C2816">
              <w:rPr>
                <w:rFonts w:ascii="Times New Roman" w:hAnsi="Times New Roman" w:cs="Times New Roman"/>
              </w:rPr>
              <w:t xml:space="preserve"> (додаток до протоколу  річних загальних зборів акціонерів ПрАТ «ТПЦ»).</w:t>
            </w:r>
          </w:p>
          <w:p w:rsidR="00863E83" w:rsidRPr="003C2816" w:rsidRDefault="007A4605" w:rsidP="007A4605">
            <w:pPr>
              <w:pStyle w:val="a3"/>
              <w:numPr>
                <w:ilvl w:val="0"/>
                <w:numId w:val="37"/>
              </w:numPr>
              <w:spacing w:after="0"/>
              <w:ind w:left="0" w:firstLine="0"/>
              <w:jc w:val="both"/>
              <w:rPr>
                <w:rFonts w:ascii="Times New Roman" w:hAnsi="Times New Roman" w:cs="Times New Roman"/>
              </w:rPr>
            </w:pPr>
            <w:r w:rsidRPr="003C2816">
              <w:rPr>
                <w:rFonts w:ascii="Times New Roman" w:hAnsi="Times New Roman" w:cs="Times New Roman"/>
              </w:rPr>
              <w:t xml:space="preserve">Затвердити  заходи за результатами розгляду звіту Наглядової ради, а саме забезпечувати подальше </w:t>
            </w:r>
            <w:r w:rsidR="00424D20" w:rsidRPr="003C2816">
              <w:rPr>
                <w:rFonts w:ascii="Times New Roman" w:hAnsi="Times New Roman" w:cs="Times New Roman"/>
              </w:rPr>
              <w:t xml:space="preserve">дотримання </w:t>
            </w:r>
            <w:r w:rsidR="00A54FF1" w:rsidRPr="003C2816">
              <w:rPr>
                <w:rFonts w:ascii="Times New Roman" w:hAnsi="Times New Roman" w:cs="Times New Roman"/>
              </w:rPr>
              <w:t>мети та предмету діяльності Товариства, що передбачені Статутом</w:t>
            </w:r>
            <w:r w:rsidR="00424D20" w:rsidRPr="003C2816">
              <w:rPr>
                <w:rFonts w:ascii="Times New Roman" w:hAnsi="Times New Roman" w:cs="Times New Roman"/>
              </w:rPr>
              <w:t>.</w:t>
            </w:r>
          </w:p>
        </w:tc>
      </w:tr>
      <w:tr w:rsidR="003C2816" w:rsidRPr="003C2816" w:rsidTr="00863E83">
        <w:tc>
          <w:tcPr>
            <w:tcW w:w="3227" w:type="dxa"/>
          </w:tcPr>
          <w:p w:rsidR="00863E83" w:rsidRPr="003C2816" w:rsidRDefault="00D8023E"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З</w:t>
            </w:r>
            <w:r w:rsidR="00863E83" w:rsidRPr="003C2816">
              <w:rPr>
                <w:rFonts w:ascii="Times New Roman" w:hAnsi="Times New Roman" w:cs="Times New Roman"/>
              </w:rPr>
              <w:t xml:space="preserve">атвердження звіту та висновків Ревізійної комісії Товариства за 2019 рік. </w:t>
            </w:r>
          </w:p>
        </w:tc>
        <w:tc>
          <w:tcPr>
            <w:tcW w:w="12757" w:type="dxa"/>
          </w:tcPr>
          <w:p w:rsidR="00863E83" w:rsidRPr="003C2816" w:rsidRDefault="00D8023E" w:rsidP="00863E83">
            <w:pPr>
              <w:spacing w:after="0"/>
              <w:contextualSpacing/>
              <w:jc w:val="both"/>
              <w:rPr>
                <w:rFonts w:ascii="Times New Roman" w:hAnsi="Times New Roman" w:cs="Times New Roman"/>
              </w:rPr>
            </w:pPr>
            <w:r w:rsidRPr="003C2816">
              <w:rPr>
                <w:rFonts w:ascii="Times New Roman" w:hAnsi="Times New Roman" w:cs="Times New Roman"/>
              </w:rPr>
              <w:t>Розглянути та з</w:t>
            </w:r>
            <w:r w:rsidR="00863E83" w:rsidRPr="003C2816">
              <w:rPr>
                <w:rFonts w:ascii="Times New Roman" w:hAnsi="Times New Roman" w:cs="Times New Roman"/>
              </w:rPr>
              <w:t>атвердити звіт та висновки Ревізійної комісії Приватного акціонерного товариства «Торговельно-підприємницький центр» за 2019 рік (додаток до протоколу  річних загальних зборів акціонерів ПрАТ «ТПЦ»).</w:t>
            </w:r>
          </w:p>
          <w:p w:rsidR="00863E83" w:rsidRPr="003C2816" w:rsidRDefault="00863E83" w:rsidP="00863E83">
            <w:pPr>
              <w:spacing w:after="0"/>
              <w:contextualSpacing/>
              <w:jc w:val="both"/>
              <w:rPr>
                <w:rFonts w:ascii="Times New Roman" w:hAnsi="Times New Roman" w:cs="Times New Roman"/>
              </w:rPr>
            </w:pPr>
          </w:p>
        </w:tc>
      </w:tr>
      <w:tr w:rsidR="003C2816" w:rsidRPr="003C2816" w:rsidTr="00863E83">
        <w:tc>
          <w:tcPr>
            <w:tcW w:w="3227" w:type="dxa"/>
          </w:tcPr>
          <w:p w:rsidR="00863E83" w:rsidRPr="003C2816" w:rsidRDefault="00863E83"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Прийняття рішення за наслідками розгляду звіту Наглядової ради, звіту Правління, звіту Ревізійної комісії Товариства.</w:t>
            </w:r>
          </w:p>
        </w:tc>
        <w:tc>
          <w:tcPr>
            <w:tcW w:w="12757" w:type="dxa"/>
          </w:tcPr>
          <w:p w:rsidR="00863E83" w:rsidRPr="003C2816" w:rsidRDefault="00863E83" w:rsidP="00863E83">
            <w:pPr>
              <w:spacing w:after="0"/>
              <w:contextualSpacing/>
              <w:jc w:val="both"/>
              <w:rPr>
                <w:rFonts w:ascii="Times New Roman" w:hAnsi="Times New Roman" w:cs="Times New Roman"/>
              </w:rPr>
            </w:pPr>
            <w:r w:rsidRPr="003C2816">
              <w:rPr>
                <w:rFonts w:ascii="Times New Roman" w:hAnsi="Times New Roman" w:cs="Times New Roman"/>
              </w:rPr>
              <w:t xml:space="preserve">За наслідками розгляду звіту Наглядової Ради, звіту Правління, звіту Ревізійної комісії Товариства </w:t>
            </w:r>
            <w:r w:rsidR="009F64B0" w:rsidRPr="003C2816">
              <w:rPr>
                <w:rFonts w:ascii="Times New Roman" w:hAnsi="Times New Roman" w:cs="Times New Roman"/>
              </w:rPr>
              <w:t>пр</w:t>
            </w:r>
            <w:r w:rsidRPr="003C2816">
              <w:rPr>
                <w:rFonts w:ascii="Times New Roman" w:hAnsi="Times New Roman" w:cs="Times New Roman"/>
              </w:rPr>
              <w:t>ийняти</w:t>
            </w:r>
            <w:r w:rsidR="009F64B0" w:rsidRPr="003C2816">
              <w:rPr>
                <w:rFonts w:ascii="Times New Roman" w:hAnsi="Times New Roman" w:cs="Times New Roman"/>
              </w:rPr>
              <w:t xml:space="preserve"> наступні  рішення</w:t>
            </w:r>
            <w:r w:rsidRPr="003C2816">
              <w:rPr>
                <w:rFonts w:ascii="Times New Roman" w:hAnsi="Times New Roman" w:cs="Times New Roman"/>
              </w:rPr>
              <w:t xml:space="preserve">:  Звіт Наглядової Ради, звіт Правління, звіт Ревізійної комісії Товариства прийняти до відома з метою використання їх при затвердженні річного звіту за 2019 р. </w:t>
            </w:r>
            <w:r w:rsidR="009F64B0" w:rsidRPr="003C2816">
              <w:rPr>
                <w:rFonts w:ascii="Times New Roman" w:hAnsi="Times New Roman" w:cs="Times New Roman"/>
              </w:rPr>
              <w:t>та в</w:t>
            </w:r>
            <w:r w:rsidRPr="003C2816">
              <w:rPr>
                <w:rFonts w:ascii="Times New Roman" w:hAnsi="Times New Roman" w:cs="Times New Roman"/>
              </w:rPr>
              <w:t>изнати роботу  Наглядової Ради, Правління та  Ревізійної комісії Товариства задовільною.</w:t>
            </w:r>
          </w:p>
          <w:p w:rsidR="00863E83" w:rsidRPr="003C2816" w:rsidRDefault="00863E83" w:rsidP="00863E83">
            <w:pPr>
              <w:spacing w:after="0"/>
              <w:contextualSpacing/>
              <w:jc w:val="both"/>
              <w:rPr>
                <w:rFonts w:ascii="Times New Roman" w:hAnsi="Times New Roman" w:cs="Times New Roman"/>
              </w:rPr>
            </w:pPr>
          </w:p>
        </w:tc>
      </w:tr>
      <w:tr w:rsidR="003C2816" w:rsidRPr="003C2816" w:rsidTr="00863E83">
        <w:tc>
          <w:tcPr>
            <w:tcW w:w="3227" w:type="dxa"/>
          </w:tcPr>
          <w:p w:rsidR="00863E83" w:rsidRPr="003C2816" w:rsidRDefault="00863E83"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Затвердження річного звіту за 2019 рік, у тому числі фінансової звітності Товариства за 2019 рік.</w:t>
            </w:r>
          </w:p>
        </w:tc>
        <w:tc>
          <w:tcPr>
            <w:tcW w:w="12757" w:type="dxa"/>
          </w:tcPr>
          <w:p w:rsidR="00863E83" w:rsidRPr="003C2816" w:rsidRDefault="00863E83" w:rsidP="00863E83">
            <w:pPr>
              <w:spacing w:after="0"/>
              <w:contextualSpacing/>
              <w:jc w:val="both"/>
              <w:rPr>
                <w:rFonts w:ascii="Times New Roman" w:hAnsi="Times New Roman" w:cs="Times New Roman"/>
              </w:rPr>
            </w:pPr>
            <w:r w:rsidRPr="003C2816">
              <w:rPr>
                <w:rFonts w:ascii="Times New Roman" w:hAnsi="Times New Roman" w:cs="Times New Roman"/>
              </w:rPr>
              <w:t>Затвердити річний звіт Приватного акціонерного товариства «Торговельно-підприємницький центр» за 2019 рік у тому числі фінансову звітність Товариства за 2019 рік:</w:t>
            </w:r>
          </w:p>
          <w:p w:rsidR="00863E83" w:rsidRPr="003C2816" w:rsidRDefault="00863E83" w:rsidP="00863E83">
            <w:pPr>
              <w:pStyle w:val="a3"/>
              <w:numPr>
                <w:ilvl w:val="0"/>
                <w:numId w:val="14"/>
              </w:numPr>
              <w:spacing w:after="0" w:line="240" w:lineRule="auto"/>
              <w:jc w:val="both"/>
              <w:rPr>
                <w:rFonts w:ascii="Times New Roman" w:hAnsi="Times New Roman" w:cs="Times New Roman"/>
              </w:rPr>
            </w:pPr>
            <w:r w:rsidRPr="003C2816">
              <w:rPr>
                <w:rFonts w:ascii="Times New Roman" w:hAnsi="Times New Roman" w:cs="Times New Roman"/>
              </w:rPr>
              <w:t>баланс на 31 грудня 2019 року (форма №1);</w:t>
            </w:r>
          </w:p>
          <w:p w:rsidR="00863E83" w:rsidRPr="003C2816" w:rsidRDefault="00863E83" w:rsidP="00863E83">
            <w:pPr>
              <w:pStyle w:val="a3"/>
              <w:numPr>
                <w:ilvl w:val="0"/>
                <w:numId w:val="14"/>
              </w:numPr>
              <w:spacing w:after="0" w:line="240" w:lineRule="auto"/>
              <w:jc w:val="both"/>
              <w:rPr>
                <w:rFonts w:ascii="Times New Roman" w:hAnsi="Times New Roman" w:cs="Times New Roman"/>
              </w:rPr>
            </w:pPr>
            <w:r w:rsidRPr="003C2816">
              <w:rPr>
                <w:rFonts w:ascii="Times New Roman" w:hAnsi="Times New Roman" w:cs="Times New Roman"/>
              </w:rPr>
              <w:t>звіт про фінансові результати за 2019 рік (форма № 2);</w:t>
            </w:r>
          </w:p>
          <w:p w:rsidR="00863E83" w:rsidRPr="003C2816" w:rsidRDefault="00863E83" w:rsidP="00863E83">
            <w:pPr>
              <w:pStyle w:val="a3"/>
              <w:numPr>
                <w:ilvl w:val="0"/>
                <w:numId w:val="14"/>
              </w:numPr>
              <w:spacing w:after="0" w:line="240" w:lineRule="auto"/>
              <w:jc w:val="both"/>
              <w:rPr>
                <w:rFonts w:ascii="Times New Roman" w:hAnsi="Times New Roman" w:cs="Times New Roman"/>
              </w:rPr>
            </w:pPr>
            <w:r w:rsidRPr="003C2816">
              <w:rPr>
                <w:rFonts w:ascii="Times New Roman" w:hAnsi="Times New Roman" w:cs="Times New Roman"/>
              </w:rPr>
              <w:t>звіт про рух грошових коштів за 2019 рік (форма № 3);</w:t>
            </w:r>
          </w:p>
          <w:p w:rsidR="00863E83" w:rsidRPr="003C2816" w:rsidRDefault="00863E83" w:rsidP="00863E83">
            <w:pPr>
              <w:pStyle w:val="a3"/>
              <w:numPr>
                <w:ilvl w:val="0"/>
                <w:numId w:val="14"/>
              </w:numPr>
              <w:spacing w:after="0" w:line="240" w:lineRule="auto"/>
              <w:jc w:val="both"/>
              <w:rPr>
                <w:rFonts w:ascii="Times New Roman" w:hAnsi="Times New Roman" w:cs="Times New Roman"/>
              </w:rPr>
            </w:pPr>
            <w:r w:rsidRPr="003C2816">
              <w:rPr>
                <w:rFonts w:ascii="Times New Roman" w:hAnsi="Times New Roman" w:cs="Times New Roman"/>
              </w:rPr>
              <w:t>звіт про власний капітал за 2019 рік (форма № 4);</w:t>
            </w:r>
          </w:p>
          <w:p w:rsidR="00863E83" w:rsidRPr="003C2816" w:rsidRDefault="00863E83" w:rsidP="00863E83">
            <w:pPr>
              <w:pStyle w:val="a3"/>
              <w:numPr>
                <w:ilvl w:val="0"/>
                <w:numId w:val="14"/>
              </w:numPr>
              <w:spacing w:after="0" w:line="240" w:lineRule="auto"/>
              <w:jc w:val="both"/>
              <w:rPr>
                <w:rFonts w:ascii="Times New Roman" w:hAnsi="Times New Roman" w:cs="Times New Roman"/>
              </w:rPr>
            </w:pPr>
            <w:r w:rsidRPr="003C2816">
              <w:rPr>
                <w:rFonts w:ascii="Times New Roman" w:hAnsi="Times New Roman" w:cs="Times New Roman"/>
              </w:rPr>
              <w:t>примітки до річної фінансової звітності за 2019 рік (форма № 5);</w:t>
            </w:r>
          </w:p>
          <w:p w:rsidR="00863E83" w:rsidRPr="003C2816" w:rsidRDefault="00863E83" w:rsidP="00863E83">
            <w:pPr>
              <w:pStyle w:val="a3"/>
              <w:numPr>
                <w:ilvl w:val="0"/>
                <w:numId w:val="14"/>
              </w:numPr>
              <w:spacing w:after="0" w:line="240" w:lineRule="auto"/>
              <w:jc w:val="both"/>
              <w:rPr>
                <w:rFonts w:ascii="Times New Roman" w:hAnsi="Times New Roman" w:cs="Times New Roman"/>
              </w:rPr>
            </w:pPr>
            <w:r w:rsidRPr="003C2816">
              <w:rPr>
                <w:rFonts w:ascii="Times New Roman" w:hAnsi="Times New Roman" w:cs="Times New Roman"/>
              </w:rPr>
              <w:t>висновок аудитора.</w:t>
            </w:r>
          </w:p>
        </w:tc>
      </w:tr>
      <w:tr w:rsidR="003C2816" w:rsidRPr="003C2816" w:rsidTr="00863E83">
        <w:tc>
          <w:tcPr>
            <w:tcW w:w="3227" w:type="dxa"/>
          </w:tcPr>
          <w:p w:rsidR="00863E83" w:rsidRPr="003C2816" w:rsidRDefault="00490602"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Р</w:t>
            </w:r>
            <w:r w:rsidR="00863E83" w:rsidRPr="003C2816">
              <w:rPr>
                <w:rFonts w:ascii="Times New Roman" w:hAnsi="Times New Roman" w:cs="Times New Roman"/>
              </w:rPr>
              <w:t xml:space="preserve">озподіл прибутку </w:t>
            </w:r>
            <w:r w:rsidRPr="003C2816">
              <w:rPr>
                <w:rFonts w:ascii="Times New Roman" w:hAnsi="Times New Roman" w:cs="Times New Roman"/>
              </w:rPr>
              <w:t xml:space="preserve">і збитків Товариства </w:t>
            </w:r>
            <w:r w:rsidR="00863E83" w:rsidRPr="003C2816">
              <w:rPr>
                <w:rFonts w:ascii="Times New Roman" w:hAnsi="Times New Roman" w:cs="Times New Roman"/>
              </w:rPr>
              <w:t>за 2019 рік.</w:t>
            </w:r>
          </w:p>
        </w:tc>
        <w:tc>
          <w:tcPr>
            <w:tcW w:w="12757" w:type="dxa"/>
          </w:tcPr>
          <w:p w:rsidR="00863E83" w:rsidRPr="003C2816" w:rsidRDefault="00863E83" w:rsidP="00863E83">
            <w:pPr>
              <w:spacing w:after="0"/>
              <w:contextualSpacing/>
              <w:jc w:val="both"/>
              <w:rPr>
                <w:rFonts w:ascii="Times New Roman" w:hAnsi="Times New Roman" w:cs="Times New Roman"/>
              </w:rPr>
            </w:pPr>
            <w:r w:rsidRPr="003C2816">
              <w:rPr>
                <w:rFonts w:ascii="Times New Roman" w:hAnsi="Times New Roman" w:cs="Times New Roman"/>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2019 році згідно з додатком до протоколу річних  загальних зборів акціонерів ПрАТ «ТПЦ».</w:t>
            </w:r>
          </w:p>
        </w:tc>
      </w:tr>
      <w:tr w:rsidR="003C2816" w:rsidRPr="003C2816" w:rsidTr="00863E83">
        <w:tc>
          <w:tcPr>
            <w:tcW w:w="3227" w:type="dxa"/>
          </w:tcPr>
          <w:p w:rsidR="00863E83" w:rsidRPr="003C2816" w:rsidRDefault="00863E83" w:rsidP="00863E83">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 xml:space="preserve">Припинення </w:t>
            </w:r>
            <w:r w:rsidRPr="003C2816">
              <w:rPr>
                <w:rFonts w:ascii="Times New Roman" w:hAnsi="Times New Roman" w:cs="Times New Roman"/>
              </w:rPr>
              <w:lastRenderedPageBreak/>
              <w:t>повноважень членів Ревізійної комісії Товариства.</w:t>
            </w:r>
          </w:p>
        </w:tc>
        <w:tc>
          <w:tcPr>
            <w:tcW w:w="12757" w:type="dxa"/>
          </w:tcPr>
          <w:p w:rsidR="00863E83" w:rsidRPr="003C2816" w:rsidRDefault="00863E83" w:rsidP="00863E83">
            <w:pPr>
              <w:spacing w:after="0" w:line="240" w:lineRule="exact"/>
              <w:jc w:val="both"/>
              <w:rPr>
                <w:rFonts w:ascii="Times New Roman" w:hAnsi="Times New Roman" w:cs="Times New Roman"/>
              </w:rPr>
            </w:pPr>
            <w:r w:rsidRPr="003C2816">
              <w:rPr>
                <w:rFonts w:ascii="Times New Roman" w:hAnsi="Times New Roman" w:cs="Times New Roman"/>
              </w:rPr>
              <w:lastRenderedPageBreak/>
              <w:t>Припинити повноваження членів Ревізійної комісії Приватного акціонерного товариства «Торговельно-підприємницький центр»:</w:t>
            </w:r>
          </w:p>
          <w:p w:rsidR="00863E83" w:rsidRPr="003C2816" w:rsidRDefault="00863E83" w:rsidP="00863E83">
            <w:pPr>
              <w:spacing w:after="0" w:line="240" w:lineRule="exact"/>
              <w:jc w:val="both"/>
              <w:rPr>
                <w:rFonts w:ascii="Times New Roman" w:hAnsi="Times New Roman" w:cs="Times New Roman"/>
              </w:rPr>
            </w:pPr>
            <w:r w:rsidRPr="003C2816">
              <w:rPr>
                <w:rFonts w:ascii="Times New Roman" w:hAnsi="Times New Roman" w:cs="Times New Roman"/>
              </w:rPr>
              <w:lastRenderedPageBreak/>
              <w:t>- Чижа Вадима Анатолійовича;</w:t>
            </w:r>
          </w:p>
          <w:p w:rsidR="00863E83" w:rsidRPr="003C2816" w:rsidRDefault="00863E83" w:rsidP="00863E83">
            <w:pPr>
              <w:spacing w:after="0" w:line="240" w:lineRule="exact"/>
              <w:jc w:val="both"/>
              <w:rPr>
                <w:rFonts w:ascii="Times New Roman" w:hAnsi="Times New Roman" w:cs="Times New Roman"/>
              </w:rPr>
            </w:pPr>
            <w:r w:rsidRPr="003C2816">
              <w:rPr>
                <w:rFonts w:ascii="Times New Roman" w:hAnsi="Times New Roman" w:cs="Times New Roman"/>
              </w:rPr>
              <w:t>- Лущана Олександра Павловича у зв’язку із закінченням терміну, на який їх було обрано, та припинити дію укладених з ними цивільно-правових договорів  23 квітня 2020 року.</w:t>
            </w:r>
          </w:p>
        </w:tc>
      </w:tr>
      <w:tr w:rsidR="003C2816" w:rsidRPr="003C2816" w:rsidTr="00863E83">
        <w:tc>
          <w:tcPr>
            <w:tcW w:w="3227" w:type="dxa"/>
          </w:tcPr>
          <w:p w:rsidR="00863E83" w:rsidRPr="003C2816" w:rsidRDefault="00863E83" w:rsidP="00CB3B30">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lastRenderedPageBreak/>
              <w:t>Обрання членів Ревізійної комісії Товариства.</w:t>
            </w:r>
          </w:p>
        </w:tc>
        <w:tc>
          <w:tcPr>
            <w:tcW w:w="12757" w:type="dxa"/>
          </w:tcPr>
          <w:p w:rsidR="00863E83" w:rsidRPr="003C2816" w:rsidRDefault="00863E83" w:rsidP="00863E83">
            <w:pPr>
              <w:spacing w:after="0" w:line="240" w:lineRule="exact"/>
              <w:contextualSpacing/>
              <w:jc w:val="both"/>
              <w:rPr>
                <w:rFonts w:ascii="Times New Roman" w:hAnsi="Times New Roman" w:cs="Times New Roman"/>
              </w:rPr>
            </w:pPr>
            <w:r w:rsidRPr="003C2816">
              <w:rPr>
                <w:rFonts w:ascii="Times New Roman" w:hAnsi="Times New Roman" w:cs="Times New Roman"/>
              </w:rPr>
              <w:t>*Обрання членів Ревізійної комісії Товариства здійснюється шляхом кумулятивного голосування. Проект рішення з цього питання  чинним законодавством не передбачено.</w:t>
            </w:r>
          </w:p>
        </w:tc>
      </w:tr>
      <w:tr w:rsidR="003C2816" w:rsidRPr="003C2816" w:rsidTr="00863E83">
        <w:tc>
          <w:tcPr>
            <w:tcW w:w="3227" w:type="dxa"/>
          </w:tcPr>
          <w:p w:rsidR="00CB3B30" w:rsidRPr="003C2816" w:rsidRDefault="00CB3B30" w:rsidP="00BA33EE">
            <w:pPr>
              <w:pStyle w:val="a3"/>
              <w:numPr>
                <w:ilvl w:val="0"/>
                <w:numId w:val="30"/>
              </w:numPr>
              <w:spacing w:after="0"/>
              <w:ind w:left="142" w:hanging="11"/>
              <w:jc w:val="both"/>
              <w:rPr>
                <w:rFonts w:ascii="Times New Roman" w:hAnsi="Times New Roman" w:cs="Times New Roman"/>
              </w:rPr>
            </w:pPr>
            <w:r w:rsidRPr="003C2816">
              <w:rPr>
                <w:rFonts w:ascii="Times New Roman" w:hAnsi="Times New Roman" w:cs="Times New Roman"/>
              </w:rPr>
              <w:t xml:space="preserve">Затвердження умов цивільно-правових договорів, трудових договорів (контрактів), що укладатимуться з членами Ревізійної комісії, визначення розміру їх винагороди, </w:t>
            </w:r>
            <w:r w:rsidR="00BC2CD0">
              <w:rPr>
                <w:rFonts w:ascii="Times New Roman" w:hAnsi="Times New Roman" w:cs="Times New Roman"/>
              </w:rPr>
              <w:t>призначення</w:t>
            </w:r>
            <w:r w:rsidRPr="003C2816">
              <w:rPr>
                <w:rFonts w:ascii="Times New Roman" w:hAnsi="Times New Roman" w:cs="Times New Roman"/>
              </w:rPr>
              <w:t xml:space="preserve"> особи, яка уповноважується на підписання договорів  з членами Ревізійної комісії</w:t>
            </w:r>
          </w:p>
        </w:tc>
        <w:tc>
          <w:tcPr>
            <w:tcW w:w="12757" w:type="dxa"/>
          </w:tcPr>
          <w:p w:rsidR="00CB3B30" w:rsidRPr="003C2816" w:rsidRDefault="00CB3B30" w:rsidP="00CB3B30">
            <w:pPr>
              <w:spacing w:after="0" w:line="240" w:lineRule="exact"/>
              <w:contextualSpacing/>
              <w:jc w:val="both"/>
              <w:rPr>
                <w:rFonts w:ascii="Times New Roman" w:hAnsi="Times New Roman" w:cs="Times New Roman"/>
              </w:rPr>
            </w:pPr>
            <w:r w:rsidRPr="003C2816">
              <w:rPr>
                <w:rFonts w:ascii="Times New Roman" w:hAnsi="Times New Roman" w:cs="Times New Roman"/>
              </w:rPr>
              <w:t>1). Затвердити умови цивільно-правових договорів, що укладатимуться з членами Ревізійної комісії відповідно до додатку до протоколу річних загальних зборів акціонерів ПрАТ «ТПЦ».</w:t>
            </w:r>
          </w:p>
          <w:p w:rsidR="00CB3B30" w:rsidRPr="003C2816" w:rsidRDefault="00CB3B30" w:rsidP="00CB3B30">
            <w:pPr>
              <w:spacing w:after="0" w:line="240" w:lineRule="exact"/>
              <w:contextualSpacing/>
              <w:jc w:val="both"/>
              <w:rPr>
                <w:rFonts w:ascii="Times New Roman" w:hAnsi="Times New Roman" w:cs="Times New Roman"/>
              </w:rPr>
            </w:pPr>
            <w:r w:rsidRPr="003C2816">
              <w:rPr>
                <w:rFonts w:ascii="Times New Roman" w:hAnsi="Times New Roman" w:cs="Times New Roman"/>
              </w:rPr>
              <w:t>2). Затвердити умови трудових договорів (контрактів), що укладатимуться з членами Ревізійної комісії відповідно до додатку до протоколу річних загальних зборів акціонерів ПрАТ «ТПЦ».</w:t>
            </w:r>
          </w:p>
          <w:p w:rsidR="00CB3B30" w:rsidRPr="003C2816" w:rsidRDefault="00CB3B30" w:rsidP="00CB3B30">
            <w:pPr>
              <w:spacing w:after="0" w:line="240" w:lineRule="exact"/>
              <w:contextualSpacing/>
              <w:jc w:val="both"/>
              <w:rPr>
                <w:rFonts w:ascii="Times New Roman" w:hAnsi="Times New Roman" w:cs="Times New Roman"/>
              </w:rPr>
            </w:pPr>
            <w:r w:rsidRPr="003C2816">
              <w:rPr>
                <w:rFonts w:ascii="Times New Roman" w:hAnsi="Times New Roman" w:cs="Times New Roman"/>
              </w:rPr>
              <w:t>3). Встановити розмір винагороди членам Ревізійної комісії згідно Кошторису, який є додатком до протоколу річних загальних зборів акціонерів ПрАТ «ТПЦ».</w:t>
            </w:r>
          </w:p>
          <w:p w:rsidR="00CB3B30" w:rsidRPr="003C2816" w:rsidRDefault="00CB3B30" w:rsidP="00CB3B30">
            <w:pPr>
              <w:spacing w:after="0" w:line="240" w:lineRule="exact"/>
              <w:contextualSpacing/>
              <w:jc w:val="both"/>
              <w:rPr>
                <w:rFonts w:ascii="Times New Roman" w:hAnsi="Times New Roman" w:cs="Times New Roman"/>
              </w:rPr>
            </w:pPr>
            <w:r w:rsidRPr="003C2816">
              <w:rPr>
                <w:rFonts w:ascii="Times New Roman" w:hAnsi="Times New Roman" w:cs="Times New Roman"/>
              </w:rPr>
              <w:t>4). Уповноважити Голову Правління Приватного акціонерного товариства «Торговельно-підприємницький центр» Прядуна Ігоря Олексійовича на підписання договорів  з членами Ревізійної комісії  товариства.</w:t>
            </w:r>
          </w:p>
        </w:tc>
      </w:tr>
      <w:bookmarkEnd w:id="2"/>
      <w:bookmarkEnd w:id="1"/>
    </w:tbl>
    <w:p w:rsidR="00E831DF" w:rsidRPr="003C2816" w:rsidRDefault="00E831DF" w:rsidP="00E831DF">
      <w:pPr>
        <w:spacing w:after="0" w:line="240" w:lineRule="exact"/>
        <w:ind w:firstLine="567"/>
        <w:contextualSpacing/>
        <w:jc w:val="center"/>
        <w:rPr>
          <w:rFonts w:ascii="Times New Roman" w:hAnsi="Times New Roman" w:cs="Times New Roman"/>
          <w:b/>
        </w:rPr>
      </w:pPr>
    </w:p>
    <w:p w:rsidR="003A6790" w:rsidRPr="003C2816" w:rsidRDefault="002E49F6" w:rsidP="00E831DF">
      <w:pPr>
        <w:spacing w:after="0" w:line="240" w:lineRule="exact"/>
        <w:ind w:firstLine="567"/>
        <w:contextualSpacing/>
        <w:jc w:val="both"/>
        <w:rPr>
          <w:rFonts w:ascii="Times New Roman" w:hAnsi="Times New Roman" w:cs="Times New Roman"/>
        </w:rPr>
      </w:pPr>
      <w:r w:rsidRPr="003C2816">
        <w:rPr>
          <w:rFonts w:ascii="Times New Roman" w:hAnsi="Times New Roman" w:cs="Times New Roman"/>
          <w:shd w:val="clear" w:color="auto" w:fill="FFFFFF"/>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w:t>
      </w:r>
      <w:r w:rsidR="00F91AB8">
        <w:rPr>
          <w:rFonts w:ascii="Times New Roman" w:hAnsi="Times New Roman" w:cs="Times New Roman"/>
          <w:shd w:val="clear" w:color="auto" w:fill="FFFFFF"/>
        </w:rPr>
        <w:t>»</w:t>
      </w:r>
      <w:r w:rsidR="003A6790" w:rsidRPr="003C2816">
        <w:rPr>
          <w:rFonts w:ascii="Times New Roman" w:hAnsi="Times New Roman" w:cs="Times New Roman"/>
        </w:rPr>
        <w:t xml:space="preserve">: </w:t>
      </w:r>
      <w:hyperlink r:id="rId9" w:history="1">
        <w:r w:rsidR="003A6790" w:rsidRPr="003C2816">
          <w:rPr>
            <w:rStyle w:val="a5"/>
            <w:rFonts w:ascii="Times New Roman" w:hAnsi="Times New Roman" w:cs="Times New Roman"/>
            <w:color w:val="auto"/>
          </w:rPr>
          <w:t>http://tpc.pat.ua</w:t>
        </w:r>
      </w:hyperlink>
    </w:p>
    <w:p w:rsidR="00000E39" w:rsidRPr="003C2816" w:rsidRDefault="00000E39" w:rsidP="00E831DF">
      <w:pPr>
        <w:spacing w:after="0" w:line="240" w:lineRule="exact"/>
        <w:ind w:firstLine="567"/>
        <w:contextualSpacing/>
        <w:jc w:val="both"/>
        <w:rPr>
          <w:rFonts w:ascii="Times New Roman" w:hAnsi="Times New Roman" w:cs="Times New Roman"/>
        </w:rPr>
      </w:pPr>
    </w:p>
    <w:p w:rsidR="007F0F99" w:rsidRPr="003C2816" w:rsidRDefault="00000E39" w:rsidP="00E831DF">
      <w:pPr>
        <w:spacing w:after="0" w:line="240" w:lineRule="exact"/>
        <w:ind w:firstLine="567"/>
        <w:contextualSpacing/>
        <w:jc w:val="both"/>
        <w:rPr>
          <w:rFonts w:ascii="Times New Roman" w:hAnsi="Times New Roman" w:cs="Times New Roman"/>
        </w:rPr>
      </w:pPr>
      <w:r w:rsidRPr="003C2816">
        <w:rPr>
          <w:rFonts w:ascii="Times New Roman" w:hAnsi="Times New Roman" w:cs="Times New Roman"/>
        </w:rPr>
        <w:t xml:space="preserve">Порядок ознайомлення акціонерів з матеріалами, з якими вони можуть ознайомитися під час підготовки до загальних зборів: </w:t>
      </w:r>
      <w:r w:rsidR="007F0F99" w:rsidRPr="003C2816">
        <w:rPr>
          <w:rFonts w:ascii="Times New Roman" w:hAnsi="Times New Roman" w:cs="Times New Roman"/>
        </w:rPr>
        <w:t>Акціонерам Товариства надається можливість, до дати проведення Загальних зборів ознайомитися з документами, що стосуються питань</w:t>
      </w:r>
      <w:r w:rsidR="000C0895" w:rsidRPr="003C2816">
        <w:rPr>
          <w:rFonts w:ascii="Times New Roman" w:hAnsi="Times New Roman" w:cs="Times New Roman"/>
        </w:rPr>
        <w:t xml:space="preserve"> </w:t>
      </w:r>
      <w:r w:rsidR="007F0F99" w:rsidRPr="003C2816">
        <w:rPr>
          <w:rFonts w:ascii="Times New Roman" w:hAnsi="Times New Roman" w:cs="Times New Roman"/>
        </w:rPr>
        <w:t>порядку денного</w:t>
      </w:r>
      <w:r w:rsidR="000C0895" w:rsidRPr="003C2816">
        <w:rPr>
          <w:rFonts w:ascii="Times New Roman" w:hAnsi="Times New Roman" w:cs="Times New Roman"/>
        </w:rPr>
        <w:t xml:space="preserve"> (проекту)</w:t>
      </w:r>
      <w:r w:rsidR="007F0F99" w:rsidRPr="003C2816">
        <w:rPr>
          <w:rFonts w:ascii="Times New Roman" w:hAnsi="Times New Roman" w:cs="Times New Roman"/>
        </w:rPr>
        <w:t>, а також з проектами рішень з питань порядку денного</w:t>
      </w:r>
      <w:r w:rsidR="000C0895" w:rsidRPr="003C2816">
        <w:rPr>
          <w:rFonts w:ascii="Times New Roman" w:hAnsi="Times New Roman" w:cs="Times New Roman"/>
        </w:rPr>
        <w:t xml:space="preserve"> (проекту)</w:t>
      </w:r>
      <w:r w:rsidR="007F0F99" w:rsidRPr="003C2816">
        <w:rPr>
          <w:rFonts w:ascii="Times New Roman" w:hAnsi="Times New Roman" w:cs="Times New Roman"/>
        </w:rPr>
        <w:t xml:space="preserve"> за місцезнаходженням Товариства: 03022, м. Київ, вулиця Васильківська, будинок 34 (</w:t>
      </w:r>
      <w:r w:rsidR="000C0895" w:rsidRPr="003C2816">
        <w:rPr>
          <w:rFonts w:ascii="Times New Roman" w:hAnsi="Times New Roman" w:cs="Times New Roman"/>
        </w:rPr>
        <w:t>кабінет А-406)</w:t>
      </w:r>
      <w:r w:rsidR="007F0F99" w:rsidRPr="003C2816">
        <w:rPr>
          <w:rFonts w:ascii="Times New Roman" w:hAnsi="Times New Roman" w:cs="Times New Roman"/>
        </w:rPr>
        <w:t xml:space="preserve"> у робочі дні та робочий час (з 9:00 до 1</w:t>
      </w:r>
      <w:r w:rsidR="001F3FE4" w:rsidRPr="003C2816">
        <w:rPr>
          <w:rFonts w:ascii="Times New Roman" w:hAnsi="Times New Roman" w:cs="Times New Roman"/>
        </w:rPr>
        <w:t>6</w:t>
      </w:r>
      <w:r w:rsidR="007F0F99" w:rsidRPr="003C2816">
        <w:rPr>
          <w:rFonts w:ascii="Times New Roman" w:hAnsi="Times New Roman" w:cs="Times New Roman"/>
        </w:rPr>
        <w:t>:00). В день проведення Загальних зборів, ознайомлення з документами відбувається в місці проведення Загальних зборів. Відповідальна посадова особа за порядок ознайомлення акціонерів з документами – Голова Правління Прядун Ігор Олексійович.</w:t>
      </w:r>
    </w:p>
    <w:p w:rsidR="003A6790" w:rsidRPr="00F91AB8" w:rsidRDefault="00000E39" w:rsidP="00E831DF">
      <w:pPr>
        <w:spacing w:after="0" w:line="240" w:lineRule="exact"/>
        <w:ind w:firstLine="567"/>
        <w:contextualSpacing/>
        <w:jc w:val="both"/>
        <w:rPr>
          <w:rFonts w:ascii="Times New Roman" w:hAnsi="Times New Roman" w:cs="Times New Roman"/>
        </w:rPr>
      </w:pPr>
      <w:r w:rsidRPr="00F91AB8">
        <w:rPr>
          <w:rFonts w:ascii="Times New Roman" w:hAnsi="Times New Roman" w:cs="Times New Roman"/>
          <w:bCs/>
        </w:rPr>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w:t>
      </w:r>
      <w:r w:rsidR="00451079" w:rsidRPr="00F91AB8">
        <w:rPr>
          <w:rFonts w:ascii="Times New Roman" w:hAnsi="Times New Roman" w:cs="Times New Roman"/>
          <w:lang w:val="uk-UA"/>
        </w:rPr>
        <w:t xml:space="preserve"> </w:t>
      </w:r>
      <w:r w:rsidRPr="00F91AB8">
        <w:rPr>
          <w:rFonts w:ascii="Times New Roman" w:hAnsi="Times New Roman" w:cs="Times New Roman"/>
          <w:lang w:val="uk-UA"/>
        </w:rPr>
        <w:t xml:space="preserve">у встановленому  </w:t>
      </w:r>
      <w:r w:rsidR="00451079" w:rsidRPr="00F91AB8">
        <w:rPr>
          <w:rFonts w:ascii="Times New Roman" w:hAnsi="Times New Roman" w:cs="Times New Roman"/>
          <w:lang w:val="uk-UA"/>
        </w:rPr>
        <w:t xml:space="preserve">Законом </w:t>
      </w:r>
      <w:r w:rsidRPr="00F91AB8">
        <w:rPr>
          <w:rFonts w:ascii="Times New Roman" w:hAnsi="Times New Roman" w:cs="Times New Roman"/>
          <w:lang w:val="uk-UA"/>
        </w:rPr>
        <w:t>порядку.</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Кожний акціонер має право внести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lastRenderedPageBreak/>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Рішення про відмову у включенні до проекту порядку денного Загальних зборів пропозицій акціонерів (акціонера), яким належать не менше 5 відсотків голосуючих акцій, може бути прийнято у разі: недотримання акціонерами строку та неповноти даних,  а також у разі неподання акціонером жодного проекту рішення із запропонованих ним питань порядку денного.</w:t>
      </w:r>
    </w:p>
    <w:p w:rsidR="003A6790" w:rsidRPr="00F91AB8"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Мотивоване рішення про відмову у включенні пропозиції до проекту порядку денного Загальних зборів надсилається Товариством акціонеру протягом трьох днів з моменту його прийняття.</w:t>
      </w:r>
    </w:p>
    <w:p w:rsidR="001853E0" w:rsidRPr="00F91AB8" w:rsidRDefault="003A6790" w:rsidP="001853E0">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r w:rsidR="001853E0" w:rsidRPr="00F91AB8">
        <w:rPr>
          <w:rFonts w:ascii="Times New Roman" w:hAnsi="Times New Roman" w:cs="Times New Roman"/>
          <w:lang w:val="uk-UA"/>
        </w:rPr>
        <w:t xml:space="preserve">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E12380" w:rsidRPr="003C2816" w:rsidRDefault="003A6790" w:rsidP="00E831DF">
      <w:pPr>
        <w:pStyle w:val="aa"/>
        <w:spacing w:line="240" w:lineRule="exact"/>
        <w:ind w:firstLine="567"/>
        <w:contextualSpacing/>
        <w:jc w:val="both"/>
        <w:rPr>
          <w:rFonts w:ascii="Times New Roman" w:hAnsi="Times New Roman" w:cs="Times New Roman"/>
          <w:lang w:val="uk-UA"/>
        </w:rPr>
      </w:pPr>
      <w:r w:rsidRPr="00F91AB8">
        <w:rPr>
          <w:rFonts w:ascii="Times New Roman" w:hAnsi="Times New Roman" w:cs="Times New Roman"/>
          <w:bCs/>
          <w:lang w:val="uk-UA"/>
        </w:rPr>
        <w:t xml:space="preserve">Порядок участі та голосування на Загальних зборах </w:t>
      </w:r>
      <w:r w:rsidR="007F3054" w:rsidRPr="00F91AB8">
        <w:rPr>
          <w:rFonts w:ascii="Times New Roman" w:hAnsi="Times New Roman" w:cs="Times New Roman"/>
          <w:bCs/>
          <w:lang w:val="uk-UA"/>
        </w:rPr>
        <w:t>за довіреністю</w:t>
      </w:r>
      <w:r w:rsidR="003C641E" w:rsidRPr="00F91AB8">
        <w:rPr>
          <w:rFonts w:ascii="Times New Roman" w:hAnsi="Times New Roman" w:cs="Times New Roman"/>
          <w:bCs/>
          <w:lang w:val="uk-UA"/>
        </w:rPr>
        <w:t xml:space="preserve">: </w:t>
      </w:r>
      <w:r w:rsidR="007F0F99" w:rsidRPr="00F91AB8">
        <w:rPr>
          <w:rFonts w:ascii="Times New Roman" w:hAnsi="Times New Roman" w:cs="Times New Roman"/>
          <w:lang w:val="uk-UA"/>
        </w:rPr>
        <w:t>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w:t>
      </w:r>
      <w:r w:rsidR="007F0F99" w:rsidRPr="003C2816">
        <w:rPr>
          <w:rFonts w:ascii="Times New Roman" w:hAnsi="Times New Roman" w:cs="Times New Roman"/>
          <w:lang w:val="uk-UA"/>
        </w:rPr>
        <w:t xml:space="preserve"> або інший документ, що посвідчує особу та довіреність, оформлену у відповідності до вимог чинного законодавства. </w:t>
      </w:r>
      <w:r w:rsidR="00E12380" w:rsidRPr="003C2816">
        <w:rPr>
          <w:rFonts w:ascii="Times New Roman" w:hAnsi="Times New Roman" w:cs="Times New Roman"/>
          <w:lang w:val="uk-UA"/>
        </w:rPr>
        <w:t>Під час голосування на Зборах представник повинен голосувати саме так, як передбачено завданням щодо голосування в довіреності. Якщо довіреність не містить завдання щодо голосування, представник вирішує всі питання щодо голосування на Зборах на свій розсуд.</w:t>
      </w:r>
    </w:p>
    <w:p w:rsidR="003A6790" w:rsidRPr="003C2816" w:rsidRDefault="003A6790" w:rsidP="00E831DF">
      <w:pPr>
        <w:pStyle w:val="aa"/>
        <w:spacing w:line="240" w:lineRule="exact"/>
        <w:ind w:firstLine="567"/>
        <w:contextualSpacing/>
        <w:jc w:val="both"/>
        <w:rPr>
          <w:rFonts w:ascii="Times New Roman" w:hAnsi="Times New Roman" w:cs="Times New Roman"/>
          <w:lang w:val="uk-UA"/>
        </w:rPr>
      </w:pPr>
      <w:r w:rsidRPr="003C2816">
        <w:rPr>
          <w:rFonts w:ascii="Times New Roman" w:hAnsi="Times New Roman" w:cs="Times New Roman"/>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Товариств</w:t>
      </w:r>
      <w:r w:rsidR="008911C4" w:rsidRPr="003C2816">
        <w:rPr>
          <w:rFonts w:ascii="Times New Roman" w:hAnsi="Times New Roman" w:cs="Times New Roman"/>
          <w:lang w:val="uk-UA"/>
        </w:rPr>
        <w:t>о.</w:t>
      </w:r>
      <w:r w:rsidRPr="003C2816">
        <w:rPr>
          <w:rFonts w:ascii="Times New Roman" w:hAnsi="Times New Roman" w:cs="Times New Roman"/>
          <w:lang w:val="uk-UA"/>
        </w:rPr>
        <w:t xml:space="preserve"> </w:t>
      </w:r>
    </w:p>
    <w:p w:rsidR="008911C4" w:rsidRPr="003C2816" w:rsidRDefault="007F0F99" w:rsidP="00E831DF">
      <w:pPr>
        <w:pStyle w:val="aa"/>
        <w:spacing w:line="240" w:lineRule="exact"/>
        <w:ind w:firstLine="567"/>
        <w:contextualSpacing/>
        <w:jc w:val="both"/>
        <w:rPr>
          <w:rFonts w:ascii="Times New Roman" w:hAnsi="Times New Roman" w:cs="Times New Roman"/>
          <w:lang w:val="uk-UA"/>
        </w:rPr>
      </w:pPr>
      <w:r w:rsidRPr="003C2816">
        <w:rPr>
          <w:rFonts w:ascii="Times New Roman" w:hAnsi="Times New Roman" w:cs="Times New Roman"/>
          <w:lang w:val="uk-UA"/>
        </w:rPr>
        <w:t>Контактний телефон – (044) 257-50-00. Контактна особа - Голова Правління Прядун І.О.</w:t>
      </w:r>
    </w:p>
    <w:p w:rsidR="00EF19C9" w:rsidRPr="003C2816" w:rsidRDefault="00EF19C9" w:rsidP="00E831DF">
      <w:pPr>
        <w:pStyle w:val="aa"/>
        <w:spacing w:line="240" w:lineRule="exact"/>
        <w:ind w:firstLine="567"/>
        <w:contextualSpacing/>
        <w:jc w:val="both"/>
        <w:rPr>
          <w:rFonts w:ascii="Times New Roman" w:hAnsi="Times New Roman" w:cs="Times New Roman"/>
          <w:lang w:val="uk-UA"/>
        </w:rPr>
      </w:pPr>
    </w:p>
    <w:p w:rsidR="001F3FE4" w:rsidRPr="003C2816" w:rsidRDefault="003701ED" w:rsidP="00E831DF">
      <w:pPr>
        <w:pStyle w:val="aa"/>
        <w:spacing w:line="240" w:lineRule="exact"/>
        <w:ind w:firstLine="567"/>
        <w:contextualSpacing/>
        <w:jc w:val="both"/>
        <w:rPr>
          <w:rFonts w:ascii="Times New Roman" w:hAnsi="Times New Roman" w:cs="Times New Roman"/>
          <w:lang w:val="uk-UA"/>
        </w:rPr>
      </w:pPr>
      <w:r w:rsidRPr="003C2816">
        <w:rPr>
          <w:rFonts w:ascii="Times New Roman" w:hAnsi="Times New Roman" w:cs="Times New Roman"/>
          <w:lang w:val="uk-UA"/>
        </w:rPr>
        <w:t>Основні показники фінансово – господарської діяльності Товариства</w:t>
      </w:r>
      <w:r w:rsidR="00F91AB8">
        <w:rPr>
          <w:rFonts w:ascii="Times New Roman" w:hAnsi="Times New Roman" w:cs="Times New Roman"/>
          <w:lang w:val="uk-UA"/>
        </w:rPr>
        <w:t>*</w:t>
      </w:r>
      <w:r w:rsidRPr="003C2816">
        <w:rPr>
          <w:rFonts w:ascii="Times New Roman" w:hAnsi="Times New Roman" w:cs="Times New Roman"/>
          <w:lang w:val="uk-UA"/>
        </w:rPr>
        <w:t xml:space="preserve"> ( тис. грн.)</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27"/>
        <w:gridCol w:w="3062"/>
        <w:gridCol w:w="3312"/>
      </w:tblGrid>
      <w:tr w:rsidR="003C2816" w:rsidRPr="003C2816" w:rsidTr="0082624F">
        <w:trPr>
          <w:trHeight w:val="226"/>
        </w:trPr>
        <w:tc>
          <w:tcPr>
            <w:tcW w:w="8627" w:type="dxa"/>
            <w:vMerge w:val="restart"/>
            <w:shd w:val="clear" w:color="auto" w:fill="FFFFFF"/>
            <w:vAlign w:val="center"/>
            <w:hideMark/>
          </w:tcPr>
          <w:p w:rsidR="00B75D61" w:rsidRPr="003C2816" w:rsidRDefault="00B75D61" w:rsidP="00B75D61">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Найменування показника</w:t>
            </w:r>
          </w:p>
        </w:tc>
        <w:tc>
          <w:tcPr>
            <w:tcW w:w="6374" w:type="dxa"/>
            <w:gridSpan w:val="2"/>
            <w:shd w:val="clear" w:color="auto" w:fill="FFFFFF"/>
            <w:vAlign w:val="center"/>
            <w:hideMark/>
          </w:tcPr>
          <w:p w:rsidR="00B75D61" w:rsidRPr="003C2816" w:rsidRDefault="00B75D61" w:rsidP="00B75D61">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Період</w:t>
            </w:r>
          </w:p>
        </w:tc>
      </w:tr>
      <w:tr w:rsidR="003C2816" w:rsidRPr="003C2816" w:rsidTr="0082624F">
        <w:trPr>
          <w:trHeight w:val="206"/>
        </w:trPr>
        <w:tc>
          <w:tcPr>
            <w:tcW w:w="8627" w:type="dxa"/>
            <w:vMerge/>
            <w:shd w:val="clear" w:color="auto" w:fill="FFFFFF"/>
            <w:vAlign w:val="center"/>
            <w:hideMark/>
          </w:tcPr>
          <w:p w:rsidR="00B75D61" w:rsidRPr="003C2816" w:rsidRDefault="00B75D61" w:rsidP="00B75D61">
            <w:pPr>
              <w:spacing w:line="240" w:lineRule="exact"/>
              <w:contextualSpacing/>
              <w:jc w:val="center"/>
              <w:rPr>
                <w:rFonts w:ascii="Times New Roman" w:hAnsi="Times New Roman" w:cs="Times New Roman"/>
                <w:sz w:val="20"/>
                <w:szCs w:val="20"/>
                <w:lang w:eastAsia="ru-RU"/>
              </w:rPr>
            </w:pPr>
          </w:p>
        </w:tc>
        <w:tc>
          <w:tcPr>
            <w:tcW w:w="3062" w:type="dxa"/>
            <w:shd w:val="clear" w:color="auto" w:fill="FFFFFF"/>
            <w:vAlign w:val="center"/>
            <w:hideMark/>
          </w:tcPr>
          <w:p w:rsidR="00B75D61" w:rsidRPr="003C2816" w:rsidRDefault="00B75D61" w:rsidP="00B75D61">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Звітний 201</w:t>
            </w:r>
            <w:r w:rsidR="00D44FEA" w:rsidRPr="003C2816">
              <w:rPr>
                <w:rFonts w:ascii="Times New Roman" w:hAnsi="Times New Roman" w:cs="Times New Roman"/>
                <w:sz w:val="20"/>
                <w:szCs w:val="20"/>
                <w:lang w:eastAsia="ru-RU"/>
              </w:rPr>
              <w:t>9</w:t>
            </w:r>
          </w:p>
        </w:tc>
        <w:tc>
          <w:tcPr>
            <w:tcW w:w="3312" w:type="dxa"/>
            <w:shd w:val="clear" w:color="auto" w:fill="FFFFFF"/>
            <w:vAlign w:val="center"/>
            <w:hideMark/>
          </w:tcPr>
          <w:p w:rsidR="00B75D61" w:rsidRPr="003C2816" w:rsidRDefault="00B75D61" w:rsidP="00B75D61">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Попередній 201</w:t>
            </w:r>
            <w:r w:rsidR="00D44FEA" w:rsidRPr="003C2816">
              <w:rPr>
                <w:rFonts w:ascii="Times New Roman" w:hAnsi="Times New Roman" w:cs="Times New Roman"/>
                <w:sz w:val="20"/>
                <w:szCs w:val="20"/>
                <w:lang w:eastAsia="ru-RU"/>
              </w:rPr>
              <w:t>8</w:t>
            </w:r>
          </w:p>
        </w:tc>
      </w:tr>
      <w:tr w:rsidR="0082624F" w:rsidRPr="003C2816" w:rsidTr="0082624F">
        <w:trPr>
          <w:trHeight w:val="275"/>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Усього активів</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193 472</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191 138</w:t>
            </w:r>
          </w:p>
        </w:tc>
      </w:tr>
      <w:tr w:rsidR="0082624F" w:rsidRPr="003C2816" w:rsidTr="0082624F">
        <w:trPr>
          <w:trHeight w:val="568"/>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Основні засоби (за залишковою вартістю), в т.ч. інвестиційна нерухомість</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169 908</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170 067</w:t>
            </w:r>
          </w:p>
        </w:tc>
      </w:tr>
      <w:tr w:rsidR="0082624F" w:rsidRPr="003C2816" w:rsidTr="0082624F">
        <w:trPr>
          <w:trHeight w:val="231"/>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Запаси</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893</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1 096</w:t>
            </w:r>
          </w:p>
        </w:tc>
      </w:tr>
      <w:tr w:rsidR="0082624F" w:rsidRPr="003C2816" w:rsidTr="0082624F">
        <w:trPr>
          <w:trHeight w:val="108"/>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Сумарна дебіторська заборгованість</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5 799</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4 129</w:t>
            </w:r>
          </w:p>
        </w:tc>
      </w:tr>
      <w:tr w:rsidR="0082624F" w:rsidRPr="003C2816" w:rsidTr="0082624F">
        <w:trPr>
          <w:trHeight w:val="281"/>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Гроші та їх еквіваленти</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12 048</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10 014</w:t>
            </w:r>
          </w:p>
        </w:tc>
      </w:tr>
      <w:tr w:rsidR="0082624F" w:rsidRPr="003C2816" w:rsidTr="0082624F">
        <w:trPr>
          <w:trHeight w:val="129"/>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Нерозподілений прибуток (непокритий збиток)</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2 614</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(2 630)</w:t>
            </w:r>
          </w:p>
        </w:tc>
      </w:tr>
      <w:tr w:rsidR="0082624F" w:rsidRPr="003C2816" w:rsidTr="0082624F">
        <w:trPr>
          <w:trHeight w:val="147"/>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Власний капітал</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149 605</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148 735</w:t>
            </w:r>
          </w:p>
        </w:tc>
      </w:tr>
      <w:tr w:rsidR="0082624F" w:rsidRPr="003C2816" w:rsidTr="0082624F">
        <w:trPr>
          <w:trHeight w:val="165"/>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Зареєстрований (пайовий/статутний) капітал</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1 200</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1 200</w:t>
            </w:r>
          </w:p>
        </w:tc>
      </w:tr>
      <w:tr w:rsidR="0082624F" w:rsidRPr="003C2816" w:rsidTr="0082624F">
        <w:trPr>
          <w:trHeight w:val="197"/>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Довгострокові зобов'язання і забезпечення</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26 929</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26 922</w:t>
            </w:r>
          </w:p>
        </w:tc>
      </w:tr>
      <w:tr w:rsidR="0082624F" w:rsidRPr="003C2816" w:rsidTr="0082624F">
        <w:trPr>
          <w:trHeight w:val="311"/>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Поточні зобов'язання і забезпечення</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16 938</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15 481</w:t>
            </w:r>
          </w:p>
        </w:tc>
      </w:tr>
      <w:tr w:rsidR="0082624F" w:rsidRPr="003C2816" w:rsidTr="0082624F">
        <w:trPr>
          <w:trHeight w:val="117"/>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Чистий фінансовий результат: прибуток (збиток)</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870</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(3 995)</w:t>
            </w:r>
          </w:p>
        </w:tc>
      </w:tr>
      <w:tr w:rsidR="0082624F" w:rsidRPr="003C2816" w:rsidTr="0082624F">
        <w:trPr>
          <w:trHeight w:val="48"/>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Середньорічна кількість акцій (шт.)</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24 008 292</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24 008 292</w:t>
            </w:r>
          </w:p>
        </w:tc>
      </w:tr>
      <w:tr w:rsidR="0082624F" w:rsidRPr="003C2816" w:rsidTr="0082624F">
        <w:trPr>
          <w:trHeight w:val="48"/>
        </w:trPr>
        <w:tc>
          <w:tcPr>
            <w:tcW w:w="8627" w:type="dxa"/>
            <w:shd w:val="clear" w:color="auto" w:fill="FFFFFF"/>
            <w:vAlign w:val="center"/>
            <w:hideMark/>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Чистий прибуток (збиток) на одну просту акцію (грн.)</w:t>
            </w:r>
          </w:p>
        </w:tc>
        <w:tc>
          <w:tcPr>
            <w:tcW w:w="3062" w:type="dxa"/>
            <w:shd w:val="clear" w:color="auto" w:fill="FFFFFF"/>
            <w:vAlign w:val="center"/>
          </w:tcPr>
          <w:p w:rsidR="0082624F" w:rsidRPr="0082624F" w:rsidRDefault="0082624F" w:rsidP="0082624F">
            <w:pPr>
              <w:spacing w:line="240" w:lineRule="exact"/>
              <w:contextualSpacing/>
              <w:jc w:val="center"/>
              <w:rPr>
                <w:rFonts w:ascii="Times New Roman" w:hAnsi="Times New Roman" w:cs="Times New Roman"/>
                <w:sz w:val="20"/>
                <w:szCs w:val="20"/>
                <w:lang w:eastAsia="ru-RU"/>
              </w:rPr>
            </w:pPr>
            <w:r w:rsidRPr="0082624F">
              <w:rPr>
                <w:rFonts w:ascii="Times New Roman" w:hAnsi="Times New Roman" w:cs="Times New Roman"/>
                <w:sz w:val="20"/>
                <w:szCs w:val="20"/>
                <w:lang w:eastAsia="ru-RU"/>
              </w:rPr>
              <w:t>0.03624</w:t>
            </w:r>
          </w:p>
        </w:tc>
        <w:tc>
          <w:tcPr>
            <w:tcW w:w="3312" w:type="dxa"/>
            <w:shd w:val="clear" w:color="auto" w:fill="FFFFFF"/>
            <w:vAlign w:val="center"/>
          </w:tcPr>
          <w:p w:rsidR="0082624F" w:rsidRPr="003C2816" w:rsidRDefault="0082624F" w:rsidP="0082624F">
            <w:pPr>
              <w:spacing w:line="240" w:lineRule="exact"/>
              <w:contextualSpacing/>
              <w:jc w:val="center"/>
              <w:rPr>
                <w:rFonts w:ascii="Times New Roman" w:hAnsi="Times New Roman" w:cs="Times New Roman"/>
                <w:sz w:val="20"/>
                <w:szCs w:val="20"/>
                <w:lang w:eastAsia="ru-RU"/>
              </w:rPr>
            </w:pPr>
            <w:r w:rsidRPr="003C2816">
              <w:rPr>
                <w:rFonts w:ascii="Times New Roman" w:hAnsi="Times New Roman" w:cs="Times New Roman"/>
                <w:sz w:val="20"/>
                <w:szCs w:val="20"/>
                <w:lang w:eastAsia="ru-RU"/>
              </w:rPr>
              <w:t>(0,16640)</w:t>
            </w:r>
          </w:p>
        </w:tc>
      </w:tr>
    </w:tbl>
    <w:p w:rsidR="00927EEC" w:rsidRPr="003C2816" w:rsidRDefault="00927EEC" w:rsidP="00B75D61">
      <w:pPr>
        <w:spacing w:after="0" w:line="240" w:lineRule="exact"/>
        <w:ind w:firstLine="567"/>
        <w:contextualSpacing/>
        <w:jc w:val="both"/>
        <w:rPr>
          <w:rFonts w:ascii="Times New Roman" w:hAnsi="Times New Roman" w:cs="Times New Roman"/>
        </w:rPr>
      </w:pPr>
    </w:p>
    <w:p w:rsidR="00927EEC" w:rsidRPr="003C2816" w:rsidRDefault="00927EEC" w:rsidP="00B75D61">
      <w:pPr>
        <w:spacing w:after="0" w:line="240" w:lineRule="exact"/>
        <w:ind w:firstLine="567"/>
        <w:contextualSpacing/>
        <w:jc w:val="both"/>
        <w:rPr>
          <w:rFonts w:ascii="Times New Roman" w:hAnsi="Times New Roman" w:cs="Times New Roman"/>
        </w:rPr>
      </w:pPr>
    </w:p>
    <w:p w:rsidR="00B75D61" w:rsidRPr="003C2816" w:rsidRDefault="00F91AB8" w:rsidP="00B75D61">
      <w:pPr>
        <w:spacing w:after="0" w:line="240" w:lineRule="exact"/>
        <w:ind w:firstLine="567"/>
        <w:contextualSpacing/>
        <w:jc w:val="both"/>
        <w:rPr>
          <w:rFonts w:ascii="Times New Roman" w:hAnsi="Times New Roman" w:cs="Times New Roman"/>
        </w:rPr>
      </w:pPr>
      <w:r>
        <w:rPr>
          <w:rFonts w:ascii="Times New Roman" w:hAnsi="Times New Roman" w:cs="Times New Roman"/>
        </w:rPr>
        <w:t>*</w:t>
      </w:r>
      <w:r w:rsidR="00B75D61" w:rsidRPr="003C2816">
        <w:rPr>
          <w:rFonts w:ascii="Times New Roman" w:hAnsi="Times New Roman" w:cs="Times New Roman"/>
        </w:rPr>
        <w:t>Основні показники фінансово-господарської діяльності ПрАТ «ТПЦ»  містять дані фінансової звітності за 201</w:t>
      </w:r>
      <w:r w:rsidR="00D44FEA" w:rsidRPr="003C2816">
        <w:rPr>
          <w:rFonts w:ascii="Times New Roman" w:hAnsi="Times New Roman" w:cs="Times New Roman"/>
        </w:rPr>
        <w:t>9</w:t>
      </w:r>
      <w:r w:rsidR="00B75D61" w:rsidRPr="003C2816">
        <w:rPr>
          <w:rFonts w:ascii="Times New Roman" w:hAnsi="Times New Roman" w:cs="Times New Roman"/>
        </w:rPr>
        <w:t xml:space="preserve"> рік не підтверджені аудитом. Після остаточного завершення процедури аудиту фінансової звітності товариства, </w:t>
      </w:r>
      <w:r>
        <w:rPr>
          <w:rFonts w:ascii="Times New Roman" w:hAnsi="Times New Roman" w:cs="Times New Roman"/>
        </w:rPr>
        <w:t xml:space="preserve">деякі показники </w:t>
      </w:r>
      <w:r w:rsidR="00B75D61" w:rsidRPr="003C2816">
        <w:rPr>
          <w:rFonts w:ascii="Times New Roman" w:hAnsi="Times New Roman" w:cs="Times New Roman"/>
        </w:rPr>
        <w:t xml:space="preserve">можуть </w:t>
      </w:r>
      <w:r>
        <w:rPr>
          <w:rFonts w:ascii="Times New Roman" w:hAnsi="Times New Roman" w:cs="Times New Roman"/>
        </w:rPr>
        <w:t>бути</w:t>
      </w:r>
      <w:r w:rsidR="00B75D61" w:rsidRPr="003C2816">
        <w:rPr>
          <w:rFonts w:ascii="Times New Roman" w:hAnsi="Times New Roman" w:cs="Times New Roman"/>
        </w:rPr>
        <w:t xml:space="preserve"> змін</w:t>
      </w:r>
      <w:r>
        <w:rPr>
          <w:rFonts w:ascii="Times New Roman" w:hAnsi="Times New Roman" w:cs="Times New Roman"/>
        </w:rPr>
        <w:t>ені</w:t>
      </w:r>
      <w:r w:rsidR="00B75D61" w:rsidRPr="003C2816">
        <w:rPr>
          <w:rFonts w:ascii="Times New Roman" w:hAnsi="Times New Roman" w:cs="Times New Roman"/>
        </w:rPr>
        <w:t>.</w:t>
      </w:r>
    </w:p>
    <w:p w:rsidR="00201399" w:rsidRPr="003C2816" w:rsidRDefault="00201399" w:rsidP="00916490">
      <w:pPr>
        <w:spacing w:after="0" w:line="240" w:lineRule="exact"/>
        <w:ind w:firstLine="567"/>
        <w:contextualSpacing/>
        <w:jc w:val="both"/>
        <w:rPr>
          <w:rFonts w:ascii="Times New Roman" w:hAnsi="Times New Roman" w:cs="Times New Roman"/>
          <w:sz w:val="16"/>
          <w:szCs w:val="16"/>
        </w:rPr>
      </w:pPr>
    </w:p>
    <w:p w:rsidR="00201399" w:rsidRPr="003C2816" w:rsidRDefault="00201399" w:rsidP="00916490">
      <w:pPr>
        <w:spacing w:after="0" w:line="240" w:lineRule="exact"/>
        <w:ind w:firstLine="567"/>
        <w:contextualSpacing/>
        <w:jc w:val="both"/>
        <w:rPr>
          <w:rFonts w:ascii="Times New Roman" w:hAnsi="Times New Roman" w:cs="Times New Roman"/>
        </w:rPr>
      </w:pPr>
    </w:p>
    <w:p w:rsidR="00B75D61" w:rsidRPr="003C2816" w:rsidRDefault="005A1790" w:rsidP="00E010A7">
      <w:pPr>
        <w:spacing w:after="0" w:line="240" w:lineRule="exact"/>
        <w:contextualSpacing/>
        <w:jc w:val="both"/>
        <w:rPr>
          <w:rFonts w:ascii="Times New Roman" w:hAnsi="Times New Roman" w:cs="Times New Roman"/>
          <w:b/>
        </w:rPr>
      </w:pPr>
      <w:r w:rsidRPr="003C2816">
        <w:rPr>
          <w:rFonts w:ascii="Times New Roman" w:hAnsi="Times New Roman" w:cs="Times New Roman"/>
          <w:b/>
        </w:rPr>
        <w:t>Наглядова рада</w:t>
      </w:r>
      <w:r w:rsidR="00E010A7" w:rsidRPr="003C2816">
        <w:rPr>
          <w:rFonts w:ascii="Times New Roman" w:hAnsi="Times New Roman" w:cs="Times New Roman"/>
          <w:b/>
        </w:rPr>
        <w:t xml:space="preserve"> ПрАТ «ТПЦ»</w:t>
      </w:r>
    </w:p>
    <w:p w:rsidR="00E010A7" w:rsidRPr="003C2816" w:rsidRDefault="00E010A7" w:rsidP="00916490">
      <w:pPr>
        <w:spacing w:after="0" w:line="240" w:lineRule="exact"/>
        <w:ind w:firstLine="567"/>
        <w:contextualSpacing/>
        <w:jc w:val="both"/>
        <w:rPr>
          <w:rFonts w:ascii="Times New Roman" w:hAnsi="Times New Roman" w:cs="Times New Roman"/>
        </w:rPr>
      </w:pPr>
    </w:p>
    <w:p w:rsidR="001F3FE4" w:rsidRPr="003C2816" w:rsidRDefault="001F3FE4" w:rsidP="00D664FE">
      <w:pPr>
        <w:pStyle w:val="rvps2"/>
        <w:shd w:val="clear" w:color="auto" w:fill="FFFFFF"/>
        <w:spacing w:before="0" w:beforeAutospacing="0" w:after="0" w:afterAutospacing="0" w:line="240" w:lineRule="exact"/>
        <w:contextualSpacing/>
        <w:jc w:val="both"/>
        <w:textAlignment w:val="baseline"/>
        <w:rPr>
          <w:sz w:val="22"/>
          <w:szCs w:val="22"/>
          <w:lang w:val="uk-UA"/>
        </w:rPr>
      </w:pPr>
      <w:r w:rsidRPr="003C2816">
        <w:rPr>
          <w:sz w:val="22"/>
          <w:szCs w:val="22"/>
          <w:lang w:val="uk-UA"/>
        </w:rPr>
        <w:t>Підтверджую достовірність інформації, що міститься у повідомленні.</w:t>
      </w: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C2816" w:rsidRPr="003C2816" w:rsidTr="007F0F99">
        <w:tc>
          <w:tcPr>
            <w:tcW w:w="4927" w:type="dxa"/>
            <w:hideMark/>
          </w:tcPr>
          <w:p w:rsidR="007F0F99" w:rsidRPr="003C2816" w:rsidRDefault="007F0F99" w:rsidP="00E831DF">
            <w:pPr>
              <w:spacing w:after="0" w:line="240" w:lineRule="exact"/>
              <w:contextualSpacing/>
              <w:jc w:val="both"/>
              <w:rPr>
                <w:rFonts w:ascii="Times New Roman" w:hAnsi="Times New Roman" w:cs="Times New Roman"/>
              </w:rPr>
            </w:pPr>
            <w:r w:rsidRPr="003C2816">
              <w:rPr>
                <w:rFonts w:ascii="Times New Roman" w:hAnsi="Times New Roman" w:cs="Times New Roman"/>
              </w:rPr>
              <w:t>Уповноважений Наглядовою радою</w:t>
            </w:r>
          </w:p>
        </w:tc>
        <w:tc>
          <w:tcPr>
            <w:tcW w:w="4928" w:type="dxa"/>
          </w:tcPr>
          <w:p w:rsidR="007F0F99" w:rsidRPr="003C2816" w:rsidRDefault="007F0F99" w:rsidP="00E831DF">
            <w:pPr>
              <w:spacing w:after="0" w:line="240" w:lineRule="exact"/>
              <w:contextualSpacing/>
              <w:jc w:val="both"/>
              <w:rPr>
                <w:rFonts w:ascii="Times New Roman" w:hAnsi="Times New Roman" w:cs="Times New Roman"/>
              </w:rPr>
            </w:pPr>
          </w:p>
        </w:tc>
      </w:tr>
      <w:tr w:rsidR="007F0F99" w:rsidRPr="003C2816" w:rsidTr="007F0F99">
        <w:tc>
          <w:tcPr>
            <w:tcW w:w="4927" w:type="dxa"/>
            <w:hideMark/>
          </w:tcPr>
          <w:p w:rsidR="007F0F99" w:rsidRPr="003C2816" w:rsidRDefault="007F0F99" w:rsidP="00E831DF">
            <w:pPr>
              <w:spacing w:after="0" w:line="240" w:lineRule="exact"/>
              <w:contextualSpacing/>
              <w:jc w:val="both"/>
              <w:rPr>
                <w:rFonts w:ascii="Times New Roman" w:hAnsi="Times New Roman" w:cs="Times New Roman"/>
              </w:rPr>
            </w:pPr>
            <w:r w:rsidRPr="003C2816">
              <w:rPr>
                <w:rFonts w:ascii="Times New Roman" w:hAnsi="Times New Roman" w:cs="Times New Roman"/>
                <w:b/>
              </w:rPr>
              <w:t>Голова Правління</w:t>
            </w:r>
            <w:r w:rsidRPr="003C2816">
              <w:rPr>
                <w:rFonts w:ascii="Times New Roman" w:hAnsi="Times New Roman" w:cs="Times New Roman"/>
                <w:b/>
              </w:rPr>
              <w:tab/>
            </w:r>
          </w:p>
        </w:tc>
        <w:tc>
          <w:tcPr>
            <w:tcW w:w="4928" w:type="dxa"/>
            <w:hideMark/>
          </w:tcPr>
          <w:p w:rsidR="007F0F99" w:rsidRPr="003C2816" w:rsidRDefault="007F0F99" w:rsidP="00E831DF">
            <w:pPr>
              <w:spacing w:after="0" w:line="240" w:lineRule="exact"/>
              <w:contextualSpacing/>
              <w:jc w:val="right"/>
              <w:rPr>
                <w:rFonts w:ascii="Times New Roman" w:hAnsi="Times New Roman" w:cs="Times New Roman"/>
              </w:rPr>
            </w:pPr>
            <w:r w:rsidRPr="003C2816">
              <w:rPr>
                <w:rFonts w:ascii="Times New Roman" w:hAnsi="Times New Roman" w:cs="Times New Roman"/>
                <w:b/>
              </w:rPr>
              <w:tab/>
              <w:t>Прядун І.О.</w:t>
            </w:r>
          </w:p>
        </w:tc>
      </w:tr>
    </w:tbl>
    <w:p w:rsidR="00FE6301" w:rsidRPr="003C2816" w:rsidRDefault="00FE6301" w:rsidP="00E831DF">
      <w:pPr>
        <w:spacing w:line="240" w:lineRule="exact"/>
        <w:contextualSpacing/>
        <w:rPr>
          <w:rFonts w:ascii="Times New Roman" w:hAnsi="Times New Roman" w:cs="Times New Roman"/>
        </w:rPr>
      </w:pPr>
    </w:p>
    <w:bookmarkEnd w:id="0"/>
    <w:sectPr w:rsidR="00FE6301" w:rsidRPr="003C2816" w:rsidSect="00F91AB8">
      <w:footerReference w:type="default" r:id="rId10"/>
      <w:pgSz w:w="16838" w:h="11906" w:orient="landscape"/>
      <w:pgMar w:top="851" w:right="709" w:bottom="566" w:left="568"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F4" w:rsidRDefault="007969F4" w:rsidP="00E13840">
      <w:pPr>
        <w:spacing w:after="0" w:line="240" w:lineRule="auto"/>
      </w:pPr>
      <w:r>
        <w:separator/>
      </w:r>
    </w:p>
  </w:endnote>
  <w:endnote w:type="continuationSeparator" w:id="0">
    <w:p w:rsidR="007969F4" w:rsidRDefault="007969F4" w:rsidP="00E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207478"/>
      <w:docPartObj>
        <w:docPartGallery w:val="Page Numbers (Bottom of Page)"/>
        <w:docPartUnique/>
      </w:docPartObj>
    </w:sdtPr>
    <w:sdtEndPr>
      <w:rPr>
        <w:rFonts w:ascii="Times New Roman" w:hAnsi="Times New Roman" w:cs="Times New Roman"/>
      </w:rPr>
    </w:sdtEndPr>
    <w:sdtContent>
      <w:p w:rsidR="00E13840" w:rsidRPr="00E13840" w:rsidRDefault="00E13840">
        <w:pPr>
          <w:pStyle w:val="a8"/>
          <w:jc w:val="center"/>
          <w:rPr>
            <w:rFonts w:ascii="Times New Roman" w:hAnsi="Times New Roman" w:cs="Times New Roman"/>
          </w:rPr>
        </w:pPr>
        <w:r w:rsidRPr="00E13840">
          <w:rPr>
            <w:rFonts w:ascii="Times New Roman" w:hAnsi="Times New Roman" w:cs="Times New Roman"/>
          </w:rPr>
          <w:fldChar w:fldCharType="begin"/>
        </w:r>
        <w:r w:rsidRPr="00E13840">
          <w:rPr>
            <w:rFonts w:ascii="Times New Roman" w:hAnsi="Times New Roman" w:cs="Times New Roman"/>
          </w:rPr>
          <w:instrText>PAGE   \* MERGEFORMAT</w:instrText>
        </w:r>
        <w:r w:rsidRPr="00E13840">
          <w:rPr>
            <w:rFonts w:ascii="Times New Roman" w:hAnsi="Times New Roman" w:cs="Times New Roman"/>
          </w:rPr>
          <w:fldChar w:fldCharType="separate"/>
        </w:r>
        <w:r w:rsidR="00F91AB8" w:rsidRPr="00F91AB8">
          <w:rPr>
            <w:rFonts w:ascii="Times New Roman" w:hAnsi="Times New Roman" w:cs="Times New Roman"/>
            <w:noProof/>
            <w:lang w:val="ru-RU"/>
          </w:rPr>
          <w:t>1</w:t>
        </w:r>
        <w:r w:rsidRPr="00E13840">
          <w:rPr>
            <w:rFonts w:ascii="Times New Roman" w:hAnsi="Times New Roman" w:cs="Times New Roman"/>
          </w:rPr>
          <w:fldChar w:fldCharType="end"/>
        </w:r>
      </w:p>
    </w:sdtContent>
  </w:sdt>
  <w:p w:rsidR="00E13840" w:rsidRDefault="00E138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F4" w:rsidRDefault="007969F4" w:rsidP="00E13840">
      <w:pPr>
        <w:spacing w:after="0" w:line="240" w:lineRule="auto"/>
      </w:pPr>
      <w:r>
        <w:separator/>
      </w:r>
    </w:p>
  </w:footnote>
  <w:footnote w:type="continuationSeparator" w:id="0">
    <w:p w:rsidR="007969F4" w:rsidRDefault="007969F4" w:rsidP="00E1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46D"/>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819BE"/>
    <w:multiLevelType w:val="hybridMultilevel"/>
    <w:tmpl w:val="B2C6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E5E5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117E2"/>
    <w:multiLevelType w:val="hybridMultilevel"/>
    <w:tmpl w:val="DEE457F8"/>
    <w:lvl w:ilvl="0" w:tplc="BE3C9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C3C13"/>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CA698F"/>
    <w:multiLevelType w:val="hybridMultilevel"/>
    <w:tmpl w:val="BB7C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A1BE0"/>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A63EC"/>
    <w:multiLevelType w:val="hybridMultilevel"/>
    <w:tmpl w:val="D776586A"/>
    <w:lvl w:ilvl="0" w:tplc="6944CEF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0C0A52"/>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E6307"/>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925D2"/>
    <w:multiLevelType w:val="hybridMultilevel"/>
    <w:tmpl w:val="DD72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F0F06"/>
    <w:multiLevelType w:val="hybridMultilevel"/>
    <w:tmpl w:val="8198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DE21B6"/>
    <w:multiLevelType w:val="multilevel"/>
    <w:tmpl w:val="47ACDF56"/>
    <w:lvl w:ilvl="0">
      <w:start w:val="1"/>
      <w:numFmt w:val="decimal"/>
      <w:lvlText w:val="%1.)"/>
      <w:lvlJc w:val="left"/>
      <w:pPr>
        <w:ind w:left="540" w:hanging="360"/>
      </w:pPr>
      <w:rPr>
        <w:rFonts w:ascii="Times New Roman" w:eastAsia="Times New Roman" w:hAnsi="Times New Roman" w:cs="Times New Roman"/>
        <w:b/>
      </w:rPr>
    </w:lvl>
    <w:lvl w:ilvl="1">
      <w:start w:val="9"/>
      <w:numFmt w:val="decimal"/>
      <w:isLgl/>
      <w:lvlText w:val="%1.%2."/>
      <w:lvlJc w:val="left"/>
      <w:pPr>
        <w:ind w:left="630" w:hanging="450"/>
      </w:pPr>
      <w:rPr>
        <w:rFonts w:eastAsia="Times New Roman" w:hint="default"/>
        <w:b/>
      </w:rPr>
    </w:lvl>
    <w:lvl w:ilvl="2">
      <w:start w:val="1"/>
      <w:numFmt w:val="decimal"/>
      <w:isLgl/>
      <w:lvlText w:val="%1.%2.%3."/>
      <w:lvlJc w:val="left"/>
      <w:pPr>
        <w:ind w:left="900" w:hanging="720"/>
      </w:pPr>
      <w:rPr>
        <w:rFonts w:eastAsia="Times New Roman" w:hint="default"/>
        <w:b/>
      </w:rPr>
    </w:lvl>
    <w:lvl w:ilvl="3">
      <w:start w:val="1"/>
      <w:numFmt w:val="decimal"/>
      <w:isLgl/>
      <w:lvlText w:val="%1.%2.%3.%4."/>
      <w:lvlJc w:val="left"/>
      <w:pPr>
        <w:ind w:left="900" w:hanging="720"/>
      </w:pPr>
      <w:rPr>
        <w:rFonts w:eastAsia="Times New Roman" w:hint="default"/>
        <w:b/>
      </w:rPr>
    </w:lvl>
    <w:lvl w:ilvl="4">
      <w:start w:val="1"/>
      <w:numFmt w:val="decimal"/>
      <w:isLgl/>
      <w:lvlText w:val="%1.%2.%3.%4.%5."/>
      <w:lvlJc w:val="left"/>
      <w:pPr>
        <w:ind w:left="1260" w:hanging="1080"/>
      </w:pPr>
      <w:rPr>
        <w:rFonts w:eastAsia="Times New Roman" w:hint="default"/>
        <w:b/>
      </w:rPr>
    </w:lvl>
    <w:lvl w:ilvl="5">
      <w:start w:val="1"/>
      <w:numFmt w:val="decimal"/>
      <w:isLgl/>
      <w:lvlText w:val="%1.%2.%3.%4.%5.%6."/>
      <w:lvlJc w:val="left"/>
      <w:pPr>
        <w:ind w:left="1260" w:hanging="1080"/>
      </w:pPr>
      <w:rPr>
        <w:rFonts w:eastAsia="Times New Roman" w:hint="default"/>
        <w:b/>
      </w:rPr>
    </w:lvl>
    <w:lvl w:ilvl="6">
      <w:start w:val="1"/>
      <w:numFmt w:val="decimal"/>
      <w:isLgl/>
      <w:lvlText w:val="%1.%2.%3.%4.%5.%6.%7."/>
      <w:lvlJc w:val="left"/>
      <w:pPr>
        <w:ind w:left="1620" w:hanging="1440"/>
      </w:pPr>
      <w:rPr>
        <w:rFonts w:eastAsia="Times New Roman" w:hint="default"/>
        <w:b/>
      </w:rPr>
    </w:lvl>
    <w:lvl w:ilvl="7">
      <w:start w:val="1"/>
      <w:numFmt w:val="decimal"/>
      <w:isLgl/>
      <w:lvlText w:val="%1.%2.%3.%4.%5.%6.%7.%8."/>
      <w:lvlJc w:val="left"/>
      <w:pPr>
        <w:ind w:left="1620" w:hanging="1440"/>
      </w:pPr>
      <w:rPr>
        <w:rFonts w:eastAsia="Times New Roman" w:hint="default"/>
        <w:b/>
      </w:rPr>
    </w:lvl>
    <w:lvl w:ilvl="8">
      <w:start w:val="1"/>
      <w:numFmt w:val="decimal"/>
      <w:isLgl/>
      <w:lvlText w:val="%1.%2.%3.%4.%5.%6.%7.%8.%9."/>
      <w:lvlJc w:val="left"/>
      <w:pPr>
        <w:ind w:left="1980" w:hanging="1800"/>
      </w:pPr>
      <w:rPr>
        <w:rFonts w:eastAsia="Times New Roman" w:hint="default"/>
        <w:b/>
      </w:rPr>
    </w:lvl>
  </w:abstractNum>
  <w:abstractNum w:abstractNumId="15" w15:restartNumberingAfterBreak="0">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0046DE"/>
    <w:multiLevelType w:val="hybridMultilevel"/>
    <w:tmpl w:val="CBD8A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17404"/>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5612D"/>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8E612D"/>
    <w:multiLevelType w:val="hybridMultilevel"/>
    <w:tmpl w:val="716CCD98"/>
    <w:lvl w:ilvl="0" w:tplc="0422000F">
      <w:start w:val="1"/>
      <w:numFmt w:val="decimal"/>
      <w:lvlText w:val="%1."/>
      <w:lvlJc w:val="left"/>
      <w:pPr>
        <w:ind w:left="177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2E351A"/>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431731"/>
    <w:multiLevelType w:val="hybridMultilevel"/>
    <w:tmpl w:val="B882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1A019B"/>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E2BD3"/>
    <w:multiLevelType w:val="hybridMultilevel"/>
    <w:tmpl w:val="0018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94A8B"/>
    <w:multiLevelType w:val="hybridMultilevel"/>
    <w:tmpl w:val="324C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67D5A"/>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6F3996"/>
    <w:multiLevelType w:val="hybridMultilevel"/>
    <w:tmpl w:val="604C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46F92"/>
    <w:multiLevelType w:val="hybridMultilevel"/>
    <w:tmpl w:val="FC34EE4C"/>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D65444"/>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A113AF8"/>
    <w:multiLevelType w:val="hybridMultilevel"/>
    <w:tmpl w:val="D0DE85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BA24674"/>
    <w:multiLevelType w:val="hybridMultilevel"/>
    <w:tmpl w:val="4A726D60"/>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D8A75DC"/>
    <w:multiLevelType w:val="hybridMultilevel"/>
    <w:tmpl w:val="6F5220A2"/>
    <w:lvl w:ilvl="0" w:tplc="BE3C98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F967601"/>
    <w:multiLevelType w:val="hybridMultilevel"/>
    <w:tmpl w:val="B514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31"/>
  </w:num>
  <w:num w:numId="5">
    <w:abstractNumId w:val="30"/>
  </w:num>
  <w:num w:numId="6">
    <w:abstractNumId w:val="27"/>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0"/>
  </w:num>
  <w:num w:numId="12">
    <w:abstractNumId w:val="27"/>
  </w:num>
  <w:num w:numId="13">
    <w:abstractNumId w:val="22"/>
  </w:num>
  <w:num w:numId="14">
    <w:abstractNumId w:val="12"/>
  </w:num>
  <w:num w:numId="15">
    <w:abstractNumId w:val="15"/>
  </w:num>
  <w:num w:numId="16">
    <w:abstractNumId w:val="3"/>
  </w:num>
  <w:num w:numId="17">
    <w:abstractNumId w:val="16"/>
  </w:num>
  <w:num w:numId="18">
    <w:abstractNumId w:val="0"/>
  </w:num>
  <w:num w:numId="19">
    <w:abstractNumId w:val="7"/>
  </w:num>
  <w:num w:numId="20">
    <w:abstractNumId w:val="17"/>
  </w:num>
  <w:num w:numId="21">
    <w:abstractNumId w:val="25"/>
  </w:num>
  <w:num w:numId="22">
    <w:abstractNumId w:val="1"/>
  </w:num>
  <w:num w:numId="23">
    <w:abstractNumId w:val="32"/>
  </w:num>
  <w:num w:numId="24">
    <w:abstractNumId w:val="11"/>
  </w:num>
  <w:num w:numId="25">
    <w:abstractNumId w:val="6"/>
  </w:num>
  <w:num w:numId="26">
    <w:abstractNumId w:val="24"/>
  </w:num>
  <w:num w:numId="27">
    <w:abstractNumId w:val="21"/>
  </w:num>
  <w:num w:numId="28">
    <w:abstractNumId w:val="23"/>
  </w:num>
  <w:num w:numId="29">
    <w:abstractNumId w:val="26"/>
  </w:num>
  <w:num w:numId="30">
    <w:abstractNumId w:val="19"/>
  </w:num>
  <w:num w:numId="31">
    <w:abstractNumId w:val="10"/>
  </w:num>
  <w:num w:numId="32">
    <w:abstractNumId w:val="20"/>
  </w:num>
  <w:num w:numId="33">
    <w:abstractNumId w:val="18"/>
  </w:num>
  <w:num w:numId="34">
    <w:abstractNumId w:val="9"/>
  </w:num>
  <w:num w:numId="35">
    <w:abstractNumId w:val="14"/>
  </w:num>
  <w:num w:numId="36">
    <w:abstractNumId w:val="28"/>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E"/>
    <w:rsid w:val="00000754"/>
    <w:rsid w:val="00000E39"/>
    <w:rsid w:val="00002679"/>
    <w:rsid w:val="00002B9E"/>
    <w:rsid w:val="00003D99"/>
    <w:rsid w:val="00006D84"/>
    <w:rsid w:val="00013D35"/>
    <w:rsid w:val="00014708"/>
    <w:rsid w:val="00017E33"/>
    <w:rsid w:val="00020C4B"/>
    <w:rsid w:val="00022D79"/>
    <w:rsid w:val="00025FF4"/>
    <w:rsid w:val="000354C8"/>
    <w:rsid w:val="00037B8D"/>
    <w:rsid w:val="00050769"/>
    <w:rsid w:val="00051DB8"/>
    <w:rsid w:val="00052F00"/>
    <w:rsid w:val="00054382"/>
    <w:rsid w:val="00063F45"/>
    <w:rsid w:val="000652BD"/>
    <w:rsid w:val="00073B70"/>
    <w:rsid w:val="0007421D"/>
    <w:rsid w:val="0007772C"/>
    <w:rsid w:val="00080C1F"/>
    <w:rsid w:val="000A272A"/>
    <w:rsid w:val="000A5E2A"/>
    <w:rsid w:val="000B0238"/>
    <w:rsid w:val="000B4150"/>
    <w:rsid w:val="000C0895"/>
    <w:rsid w:val="000C355D"/>
    <w:rsid w:val="000C72E5"/>
    <w:rsid w:val="000D4881"/>
    <w:rsid w:val="000E007D"/>
    <w:rsid w:val="000E1013"/>
    <w:rsid w:val="000E2B72"/>
    <w:rsid w:val="000F2D81"/>
    <w:rsid w:val="00102E1B"/>
    <w:rsid w:val="00105748"/>
    <w:rsid w:val="00105916"/>
    <w:rsid w:val="00121BE9"/>
    <w:rsid w:val="00122C6E"/>
    <w:rsid w:val="001307B2"/>
    <w:rsid w:val="00130F29"/>
    <w:rsid w:val="00131491"/>
    <w:rsid w:val="00131E33"/>
    <w:rsid w:val="0013338D"/>
    <w:rsid w:val="00142EDB"/>
    <w:rsid w:val="0014462A"/>
    <w:rsid w:val="00147967"/>
    <w:rsid w:val="001517FD"/>
    <w:rsid w:val="001555FB"/>
    <w:rsid w:val="001567F1"/>
    <w:rsid w:val="00163EB9"/>
    <w:rsid w:val="00167AB8"/>
    <w:rsid w:val="001757B9"/>
    <w:rsid w:val="00175E9A"/>
    <w:rsid w:val="00181240"/>
    <w:rsid w:val="00184372"/>
    <w:rsid w:val="001853E0"/>
    <w:rsid w:val="00186778"/>
    <w:rsid w:val="00187B65"/>
    <w:rsid w:val="00191922"/>
    <w:rsid w:val="001944FD"/>
    <w:rsid w:val="001A0D84"/>
    <w:rsid w:val="001A3157"/>
    <w:rsid w:val="001A5E7A"/>
    <w:rsid w:val="001A6670"/>
    <w:rsid w:val="001B26CA"/>
    <w:rsid w:val="001B3AE7"/>
    <w:rsid w:val="001C2236"/>
    <w:rsid w:val="001C521C"/>
    <w:rsid w:val="001C5E3B"/>
    <w:rsid w:val="001E0C41"/>
    <w:rsid w:val="001F3FE4"/>
    <w:rsid w:val="001F5684"/>
    <w:rsid w:val="001F68A7"/>
    <w:rsid w:val="001F7799"/>
    <w:rsid w:val="00200463"/>
    <w:rsid w:val="00201399"/>
    <w:rsid w:val="00202AA6"/>
    <w:rsid w:val="00202E2A"/>
    <w:rsid w:val="002044B9"/>
    <w:rsid w:val="0020451B"/>
    <w:rsid w:val="002053B4"/>
    <w:rsid w:val="00206416"/>
    <w:rsid w:val="00210C7A"/>
    <w:rsid w:val="00213495"/>
    <w:rsid w:val="002139BB"/>
    <w:rsid w:val="00217575"/>
    <w:rsid w:val="0022652F"/>
    <w:rsid w:val="00226B7A"/>
    <w:rsid w:val="00226DA6"/>
    <w:rsid w:val="00231536"/>
    <w:rsid w:val="002404BB"/>
    <w:rsid w:val="0024732C"/>
    <w:rsid w:val="0025325B"/>
    <w:rsid w:val="0025357C"/>
    <w:rsid w:val="00260013"/>
    <w:rsid w:val="00260A4A"/>
    <w:rsid w:val="002611E7"/>
    <w:rsid w:val="00267699"/>
    <w:rsid w:val="00271F1B"/>
    <w:rsid w:val="0027425D"/>
    <w:rsid w:val="002745B7"/>
    <w:rsid w:val="0027584E"/>
    <w:rsid w:val="00282432"/>
    <w:rsid w:val="002835BE"/>
    <w:rsid w:val="00283A7C"/>
    <w:rsid w:val="002877EE"/>
    <w:rsid w:val="00287D29"/>
    <w:rsid w:val="002910C2"/>
    <w:rsid w:val="00291D46"/>
    <w:rsid w:val="00292014"/>
    <w:rsid w:val="002946F5"/>
    <w:rsid w:val="002958A4"/>
    <w:rsid w:val="0029704A"/>
    <w:rsid w:val="002A097C"/>
    <w:rsid w:val="002A2982"/>
    <w:rsid w:val="002B087B"/>
    <w:rsid w:val="002B1583"/>
    <w:rsid w:val="002B2455"/>
    <w:rsid w:val="002B27FE"/>
    <w:rsid w:val="002D2F06"/>
    <w:rsid w:val="002E330E"/>
    <w:rsid w:val="002E49F6"/>
    <w:rsid w:val="002E7377"/>
    <w:rsid w:val="002F03EC"/>
    <w:rsid w:val="002F501F"/>
    <w:rsid w:val="0030027F"/>
    <w:rsid w:val="00306432"/>
    <w:rsid w:val="00307F0F"/>
    <w:rsid w:val="00315BDF"/>
    <w:rsid w:val="003167CE"/>
    <w:rsid w:val="0031706E"/>
    <w:rsid w:val="003344B2"/>
    <w:rsid w:val="003431F2"/>
    <w:rsid w:val="003453FE"/>
    <w:rsid w:val="00345CA6"/>
    <w:rsid w:val="00347DCB"/>
    <w:rsid w:val="003506F7"/>
    <w:rsid w:val="00352CAA"/>
    <w:rsid w:val="00352D48"/>
    <w:rsid w:val="0035509B"/>
    <w:rsid w:val="0036127E"/>
    <w:rsid w:val="003701ED"/>
    <w:rsid w:val="003722C5"/>
    <w:rsid w:val="003745A5"/>
    <w:rsid w:val="00377DEE"/>
    <w:rsid w:val="00383565"/>
    <w:rsid w:val="00386BD2"/>
    <w:rsid w:val="0039183F"/>
    <w:rsid w:val="00391E1E"/>
    <w:rsid w:val="00393C2B"/>
    <w:rsid w:val="003A270F"/>
    <w:rsid w:val="003A3AEE"/>
    <w:rsid w:val="003A6790"/>
    <w:rsid w:val="003A74A0"/>
    <w:rsid w:val="003A7E8A"/>
    <w:rsid w:val="003B433B"/>
    <w:rsid w:val="003C0060"/>
    <w:rsid w:val="003C2816"/>
    <w:rsid w:val="003C641E"/>
    <w:rsid w:val="003C68ED"/>
    <w:rsid w:val="003D7AC7"/>
    <w:rsid w:val="003E11F8"/>
    <w:rsid w:val="003E2B11"/>
    <w:rsid w:val="003E56AD"/>
    <w:rsid w:val="003E751B"/>
    <w:rsid w:val="0040060A"/>
    <w:rsid w:val="00401596"/>
    <w:rsid w:val="00402FBD"/>
    <w:rsid w:val="0040532C"/>
    <w:rsid w:val="00410CE1"/>
    <w:rsid w:val="00411219"/>
    <w:rsid w:val="00411563"/>
    <w:rsid w:val="00420C28"/>
    <w:rsid w:val="0042425D"/>
    <w:rsid w:val="00424D20"/>
    <w:rsid w:val="00425800"/>
    <w:rsid w:val="00425BEB"/>
    <w:rsid w:val="00425E0D"/>
    <w:rsid w:val="00426DCF"/>
    <w:rsid w:val="0043096C"/>
    <w:rsid w:val="004321C9"/>
    <w:rsid w:val="00437815"/>
    <w:rsid w:val="004425D0"/>
    <w:rsid w:val="004426D6"/>
    <w:rsid w:val="00443380"/>
    <w:rsid w:val="00443F42"/>
    <w:rsid w:val="004443C3"/>
    <w:rsid w:val="00445349"/>
    <w:rsid w:val="00451079"/>
    <w:rsid w:val="00451E77"/>
    <w:rsid w:val="00452E77"/>
    <w:rsid w:val="00455274"/>
    <w:rsid w:val="004574B5"/>
    <w:rsid w:val="0046193F"/>
    <w:rsid w:val="00466B2C"/>
    <w:rsid w:val="004716E1"/>
    <w:rsid w:val="00473E5D"/>
    <w:rsid w:val="004757D5"/>
    <w:rsid w:val="004875B5"/>
    <w:rsid w:val="00490602"/>
    <w:rsid w:val="00491E18"/>
    <w:rsid w:val="0049497F"/>
    <w:rsid w:val="00497E04"/>
    <w:rsid w:val="004B2766"/>
    <w:rsid w:val="004B35E8"/>
    <w:rsid w:val="004B3C87"/>
    <w:rsid w:val="004B483B"/>
    <w:rsid w:val="004B6129"/>
    <w:rsid w:val="004C2B30"/>
    <w:rsid w:val="004C6FC8"/>
    <w:rsid w:val="004D5C00"/>
    <w:rsid w:val="004E2786"/>
    <w:rsid w:val="004E4539"/>
    <w:rsid w:val="004F01AE"/>
    <w:rsid w:val="004F0FF0"/>
    <w:rsid w:val="004F49BB"/>
    <w:rsid w:val="005073D4"/>
    <w:rsid w:val="00510806"/>
    <w:rsid w:val="00511C07"/>
    <w:rsid w:val="00515B7B"/>
    <w:rsid w:val="0051758D"/>
    <w:rsid w:val="00531100"/>
    <w:rsid w:val="0054037B"/>
    <w:rsid w:val="00544F25"/>
    <w:rsid w:val="00544F6D"/>
    <w:rsid w:val="00545885"/>
    <w:rsid w:val="0055103E"/>
    <w:rsid w:val="00554196"/>
    <w:rsid w:val="005560E5"/>
    <w:rsid w:val="005576E8"/>
    <w:rsid w:val="005645AF"/>
    <w:rsid w:val="00565E2F"/>
    <w:rsid w:val="00567573"/>
    <w:rsid w:val="00571B0F"/>
    <w:rsid w:val="00575BE2"/>
    <w:rsid w:val="00582872"/>
    <w:rsid w:val="005841D7"/>
    <w:rsid w:val="005866DA"/>
    <w:rsid w:val="00587727"/>
    <w:rsid w:val="00591403"/>
    <w:rsid w:val="00595765"/>
    <w:rsid w:val="005A1790"/>
    <w:rsid w:val="005A2C0E"/>
    <w:rsid w:val="005A47C7"/>
    <w:rsid w:val="005A4DF0"/>
    <w:rsid w:val="005B3A29"/>
    <w:rsid w:val="005C475C"/>
    <w:rsid w:val="005C47AC"/>
    <w:rsid w:val="005C4BED"/>
    <w:rsid w:val="005C4FD8"/>
    <w:rsid w:val="005C6CA4"/>
    <w:rsid w:val="005D0518"/>
    <w:rsid w:val="005D3452"/>
    <w:rsid w:val="005D3A00"/>
    <w:rsid w:val="005D51FB"/>
    <w:rsid w:val="005E3846"/>
    <w:rsid w:val="005F092F"/>
    <w:rsid w:val="005F09CD"/>
    <w:rsid w:val="005F0D16"/>
    <w:rsid w:val="005F359D"/>
    <w:rsid w:val="005F360C"/>
    <w:rsid w:val="00602066"/>
    <w:rsid w:val="00605E4F"/>
    <w:rsid w:val="006167F8"/>
    <w:rsid w:val="0061734C"/>
    <w:rsid w:val="00622069"/>
    <w:rsid w:val="006233FE"/>
    <w:rsid w:val="0063213B"/>
    <w:rsid w:val="00634060"/>
    <w:rsid w:val="006366BA"/>
    <w:rsid w:val="00646319"/>
    <w:rsid w:val="00651514"/>
    <w:rsid w:val="00652FAF"/>
    <w:rsid w:val="00661120"/>
    <w:rsid w:val="006636CB"/>
    <w:rsid w:val="0066378F"/>
    <w:rsid w:val="00663FF6"/>
    <w:rsid w:val="00664821"/>
    <w:rsid w:val="006720E5"/>
    <w:rsid w:val="0068040E"/>
    <w:rsid w:val="006855C8"/>
    <w:rsid w:val="006A1A3D"/>
    <w:rsid w:val="006A353E"/>
    <w:rsid w:val="006A694D"/>
    <w:rsid w:val="006A7F8E"/>
    <w:rsid w:val="006A7F93"/>
    <w:rsid w:val="006C0C0D"/>
    <w:rsid w:val="006D01BA"/>
    <w:rsid w:val="006D024E"/>
    <w:rsid w:val="006D2445"/>
    <w:rsid w:val="006D72EC"/>
    <w:rsid w:val="006E2099"/>
    <w:rsid w:val="006E27A9"/>
    <w:rsid w:val="006E3926"/>
    <w:rsid w:val="006E598C"/>
    <w:rsid w:val="006F61F4"/>
    <w:rsid w:val="007014DA"/>
    <w:rsid w:val="00704A75"/>
    <w:rsid w:val="00706539"/>
    <w:rsid w:val="00712A67"/>
    <w:rsid w:val="00713BBD"/>
    <w:rsid w:val="00715D25"/>
    <w:rsid w:val="007162BE"/>
    <w:rsid w:val="00716E35"/>
    <w:rsid w:val="007212F7"/>
    <w:rsid w:val="007261B8"/>
    <w:rsid w:val="007323FA"/>
    <w:rsid w:val="00743404"/>
    <w:rsid w:val="00744699"/>
    <w:rsid w:val="00753049"/>
    <w:rsid w:val="00755F82"/>
    <w:rsid w:val="00756902"/>
    <w:rsid w:val="007604AF"/>
    <w:rsid w:val="00766137"/>
    <w:rsid w:val="00766E9F"/>
    <w:rsid w:val="00767DC9"/>
    <w:rsid w:val="007701BD"/>
    <w:rsid w:val="00775AF3"/>
    <w:rsid w:val="00775C49"/>
    <w:rsid w:val="00783B06"/>
    <w:rsid w:val="0078575B"/>
    <w:rsid w:val="007857D6"/>
    <w:rsid w:val="00785E5B"/>
    <w:rsid w:val="007943F9"/>
    <w:rsid w:val="007969F4"/>
    <w:rsid w:val="00797240"/>
    <w:rsid w:val="00797FC3"/>
    <w:rsid w:val="007A01AB"/>
    <w:rsid w:val="007A0602"/>
    <w:rsid w:val="007A429C"/>
    <w:rsid w:val="007A4605"/>
    <w:rsid w:val="007A55B7"/>
    <w:rsid w:val="007A7393"/>
    <w:rsid w:val="007B06DE"/>
    <w:rsid w:val="007B0BD0"/>
    <w:rsid w:val="007B1149"/>
    <w:rsid w:val="007C0B71"/>
    <w:rsid w:val="007C1FFB"/>
    <w:rsid w:val="007C3C8E"/>
    <w:rsid w:val="007C6478"/>
    <w:rsid w:val="007C7199"/>
    <w:rsid w:val="007D1A46"/>
    <w:rsid w:val="007D4253"/>
    <w:rsid w:val="007D7A96"/>
    <w:rsid w:val="007E2EAF"/>
    <w:rsid w:val="007E420A"/>
    <w:rsid w:val="007E63A2"/>
    <w:rsid w:val="007F0F99"/>
    <w:rsid w:val="007F3054"/>
    <w:rsid w:val="008002C3"/>
    <w:rsid w:val="00810DD7"/>
    <w:rsid w:val="00812E3B"/>
    <w:rsid w:val="0081570B"/>
    <w:rsid w:val="0082243C"/>
    <w:rsid w:val="008256B8"/>
    <w:rsid w:val="0082624F"/>
    <w:rsid w:val="00831BE1"/>
    <w:rsid w:val="0083590A"/>
    <w:rsid w:val="00837046"/>
    <w:rsid w:val="008422C7"/>
    <w:rsid w:val="008426A9"/>
    <w:rsid w:val="00845CD7"/>
    <w:rsid w:val="008462DF"/>
    <w:rsid w:val="00846400"/>
    <w:rsid w:val="00850F74"/>
    <w:rsid w:val="00853534"/>
    <w:rsid w:val="00854672"/>
    <w:rsid w:val="008547B7"/>
    <w:rsid w:val="00863E83"/>
    <w:rsid w:val="00866E0F"/>
    <w:rsid w:val="00867784"/>
    <w:rsid w:val="00872B2D"/>
    <w:rsid w:val="00874EE8"/>
    <w:rsid w:val="0087728F"/>
    <w:rsid w:val="00887DCD"/>
    <w:rsid w:val="00890C75"/>
    <w:rsid w:val="008911C4"/>
    <w:rsid w:val="008917F5"/>
    <w:rsid w:val="00894D29"/>
    <w:rsid w:val="00895472"/>
    <w:rsid w:val="008975BD"/>
    <w:rsid w:val="008A236B"/>
    <w:rsid w:val="008A386E"/>
    <w:rsid w:val="008B0A26"/>
    <w:rsid w:val="008B3A10"/>
    <w:rsid w:val="008C1781"/>
    <w:rsid w:val="008C1DC8"/>
    <w:rsid w:val="008C2033"/>
    <w:rsid w:val="008C28EF"/>
    <w:rsid w:val="008C2E15"/>
    <w:rsid w:val="008C33BB"/>
    <w:rsid w:val="008C3FA9"/>
    <w:rsid w:val="008C5339"/>
    <w:rsid w:val="008C55BF"/>
    <w:rsid w:val="008C5DA0"/>
    <w:rsid w:val="008C6F8E"/>
    <w:rsid w:val="008C7AFE"/>
    <w:rsid w:val="008D1D5D"/>
    <w:rsid w:val="008D2DD4"/>
    <w:rsid w:val="008D3017"/>
    <w:rsid w:val="008D45C5"/>
    <w:rsid w:val="008E3B84"/>
    <w:rsid w:val="008E5B69"/>
    <w:rsid w:val="008F0C3F"/>
    <w:rsid w:val="00901066"/>
    <w:rsid w:val="00910D5C"/>
    <w:rsid w:val="00914916"/>
    <w:rsid w:val="00916490"/>
    <w:rsid w:val="00920EBC"/>
    <w:rsid w:val="009263EA"/>
    <w:rsid w:val="0092660A"/>
    <w:rsid w:val="00927EEC"/>
    <w:rsid w:val="0093617C"/>
    <w:rsid w:val="00937328"/>
    <w:rsid w:val="00940557"/>
    <w:rsid w:val="00943B81"/>
    <w:rsid w:val="009459FF"/>
    <w:rsid w:val="00947D2B"/>
    <w:rsid w:val="00957030"/>
    <w:rsid w:val="009659F9"/>
    <w:rsid w:val="00965F46"/>
    <w:rsid w:val="00971C30"/>
    <w:rsid w:val="00972295"/>
    <w:rsid w:val="00974058"/>
    <w:rsid w:val="00980733"/>
    <w:rsid w:val="0099515B"/>
    <w:rsid w:val="009A00A8"/>
    <w:rsid w:val="009A2BF8"/>
    <w:rsid w:val="009B295C"/>
    <w:rsid w:val="009B5E18"/>
    <w:rsid w:val="009B6E19"/>
    <w:rsid w:val="009B7F3C"/>
    <w:rsid w:val="009C180F"/>
    <w:rsid w:val="009C2EBD"/>
    <w:rsid w:val="009C6666"/>
    <w:rsid w:val="009D0008"/>
    <w:rsid w:val="009E32F0"/>
    <w:rsid w:val="009E39FB"/>
    <w:rsid w:val="009E46AA"/>
    <w:rsid w:val="009E557F"/>
    <w:rsid w:val="009E742D"/>
    <w:rsid w:val="009F0159"/>
    <w:rsid w:val="009F15CB"/>
    <w:rsid w:val="009F2766"/>
    <w:rsid w:val="009F4DCA"/>
    <w:rsid w:val="009F64B0"/>
    <w:rsid w:val="009F7EB7"/>
    <w:rsid w:val="00A03483"/>
    <w:rsid w:val="00A0610A"/>
    <w:rsid w:val="00A10BD0"/>
    <w:rsid w:val="00A12DA2"/>
    <w:rsid w:val="00A206D9"/>
    <w:rsid w:val="00A2568C"/>
    <w:rsid w:val="00A27FD1"/>
    <w:rsid w:val="00A36132"/>
    <w:rsid w:val="00A41EA5"/>
    <w:rsid w:val="00A42281"/>
    <w:rsid w:val="00A43D32"/>
    <w:rsid w:val="00A44FA6"/>
    <w:rsid w:val="00A45F3D"/>
    <w:rsid w:val="00A52844"/>
    <w:rsid w:val="00A52B1F"/>
    <w:rsid w:val="00A54D2B"/>
    <w:rsid w:val="00A54FF1"/>
    <w:rsid w:val="00A56F19"/>
    <w:rsid w:val="00A6264E"/>
    <w:rsid w:val="00A670EC"/>
    <w:rsid w:val="00A743B5"/>
    <w:rsid w:val="00A760EC"/>
    <w:rsid w:val="00A76507"/>
    <w:rsid w:val="00A8567C"/>
    <w:rsid w:val="00A87D3B"/>
    <w:rsid w:val="00A90AC0"/>
    <w:rsid w:val="00A911B0"/>
    <w:rsid w:val="00A9432E"/>
    <w:rsid w:val="00AA05BE"/>
    <w:rsid w:val="00AA0CC5"/>
    <w:rsid w:val="00AA4D3B"/>
    <w:rsid w:val="00AA50AD"/>
    <w:rsid w:val="00AA61C6"/>
    <w:rsid w:val="00AA659A"/>
    <w:rsid w:val="00AA6AD0"/>
    <w:rsid w:val="00AA6DC0"/>
    <w:rsid w:val="00AB4C53"/>
    <w:rsid w:val="00AB5792"/>
    <w:rsid w:val="00AB65C4"/>
    <w:rsid w:val="00AB70F1"/>
    <w:rsid w:val="00AB71D3"/>
    <w:rsid w:val="00AB762B"/>
    <w:rsid w:val="00AC2037"/>
    <w:rsid w:val="00AC502C"/>
    <w:rsid w:val="00AC617F"/>
    <w:rsid w:val="00AC670B"/>
    <w:rsid w:val="00AC7ED6"/>
    <w:rsid w:val="00AD24AB"/>
    <w:rsid w:val="00AE0E00"/>
    <w:rsid w:val="00AE59F7"/>
    <w:rsid w:val="00AF58F3"/>
    <w:rsid w:val="00B039D4"/>
    <w:rsid w:val="00B10FB4"/>
    <w:rsid w:val="00B111E5"/>
    <w:rsid w:val="00B1407F"/>
    <w:rsid w:val="00B165BD"/>
    <w:rsid w:val="00B20267"/>
    <w:rsid w:val="00B30245"/>
    <w:rsid w:val="00B33701"/>
    <w:rsid w:val="00B35A2F"/>
    <w:rsid w:val="00B405D9"/>
    <w:rsid w:val="00B40E89"/>
    <w:rsid w:val="00B4126A"/>
    <w:rsid w:val="00B43C9C"/>
    <w:rsid w:val="00B43F4D"/>
    <w:rsid w:val="00B450C5"/>
    <w:rsid w:val="00B46A08"/>
    <w:rsid w:val="00B4735E"/>
    <w:rsid w:val="00B61329"/>
    <w:rsid w:val="00B65D17"/>
    <w:rsid w:val="00B70F11"/>
    <w:rsid w:val="00B71536"/>
    <w:rsid w:val="00B75D61"/>
    <w:rsid w:val="00B914A9"/>
    <w:rsid w:val="00B933D9"/>
    <w:rsid w:val="00B93AFE"/>
    <w:rsid w:val="00B96927"/>
    <w:rsid w:val="00B974E2"/>
    <w:rsid w:val="00B979F0"/>
    <w:rsid w:val="00BA1D52"/>
    <w:rsid w:val="00BA33EE"/>
    <w:rsid w:val="00BA5BA8"/>
    <w:rsid w:val="00BB0103"/>
    <w:rsid w:val="00BB0203"/>
    <w:rsid w:val="00BB23C6"/>
    <w:rsid w:val="00BB3433"/>
    <w:rsid w:val="00BC1714"/>
    <w:rsid w:val="00BC1C56"/>
    <w:rsid w:val="00BC2A92"/>
    <w:rsid w:val="00BC2CD0"/>
    <w:rsid w:val="00BD1FC6"/>
    <w:rsid w:val="00BD2C97"/>
    <w:rsid w:val="00BD4BE3"/>
    <w:rsid w:val="00BD5742"/>
    <w:rsid w:val="00BD7F99"/>
    <w:rsid w:val="00BE0C22"/>
    <w:rsid w:val="00BE3573"/>
    <w:rsid w:val="00BE5283"/>
    <w:rsid w:val="00BE6449"/>
    <w:rsid w:val="00BF2089"/>
    <w:rsid w:val="00BF3B82"/>
    <w:rsid w:val="00BF6942"/>
    <w:rsid w:val="00C03766"/>
    <w:rsid w:val="00C105F3"/>
    <w:rsid w:val="00C10EF9"/>
    <w:rsid w:val="00C14275"/>
    <w:rsid w:val="00C14566"/>
    <w:rsid w:val="00C145EF"/>
    <w:rsid w:val="00C155AD"/>
    <w:rsid w:val="00C21FD8"/>
    <w:rsid w:val="00C25CC6"/>
    <w:rsid w:val="00C2700F"/>
    <w:rsid w:val="00C32782"/>
    <w:rsid w:val="00C33097"/>
    <w:rsid w:val="00C340FA"/>
    <w:rsid w:val="00C3490F"/>
    <w:rsid w:val="00C36F59"/>
    <w:rsid w:val="00C40ACD"/>
    <w:rsid w:val="00C40B7D"/>
    <w:rsid w:val="00C41B46"/>
    <w:rsid w:val="00C45AFF"/>
    <w:rsid w:val="00C50440"/>
    <w:rsid w:val="00C545DD"/>
    <w:rsid w:val="00C626DD"/>
    <w:rsid w:val="00C63399"/>
    <w:rsid w:val="00C808D7"/>
    <w:rsid w:val="00C84923"/>
    <w:rsid w:val="00C8582D"/>
    <w:rsid w:val="00C86B7B"/>
    <w:rsid w:val="00C92366"/>
    <w:rsid w:val="00C97EA1"/>
    <w:rsid w:val="00CA0E50"/>
    <w:rsid w:val="00CA292A"/>
    <w:rsid w:val="00CA5EF1"/>
    <w:rsid w:val="00CB3B30"/>
    <w:rsid w:val="00CB6E8C"/>
    <w:rsid w:val="00CC313A"/>
    <w:rsid w:val="00CD05A9"/>
    <w:rsid w:val="00CD74B1"/>
    <w:rsid w:val="00CE03CA"/>
    <w:rsid w:val="00CF1650"/>
    <w:rsid w:val="00CF2104"/>
    <w:rsid w:val="00CF2140"/>
    <w:rsid w:val="00CF4989"/>
    <w:rsid w:val="00CF4F9A"/>
    <w:rsid w:val="00D01DE0"/>
    <w:rsid w:val="00D06479"/>
    <w:rsid w:val="00D101DB"/>
    <w:rsid w:val="00D14E54"/>
    <w:rsid w:val="00D20A5E"/>
    <w:rsid w:val="00D35DB1"/>
    <w:rsid w:val="00D362CF"/>
    <w:rsid w:val="00D44FEA"/>
    <w:rsid w:val="00D46E69"/>
    <w:rsid w:val="00D50DE3"/>
    <w:rsid w:val="00D55038"/>
    <w:rsid w:val="00D57551"/>
    <w:rsid w:val="00D63F7A"/>
    <w:rsid w:val="00D65633"/>
    <w:rsid w:val="00D664FE"/>
    <w:rsid w:val="00D7318F"/>
    <w:rsid w:val="00D8023E"/>
    <w:rsid w:val="00D85025"/>
    <w:rsid w:val="00D95DA9"/>
    <w:rsid w:val="00DA0E19"/>
    <w:rsid w:val="00DA1AB0"/>
    <w:rsid w:val="00DA1FA4"/>
    <w:rsid w:val="00DA34F5"/>
    <w:rsid w:val="00DA611F"/>
    <w:rsid w:val="00DB379E"/>
    <w:rsid w:val="00DB4A7E"/>
    <w:rsid w:val="00DB5C1B"/>
    <w:rsid w:val="00DC2C0C"/>
    <w:rsid w:val="00DD21C9"/>
    <w:rsid w:val="00DD5436"/>
    <w:rsid w:val="00DD5D4B"/>
    <w:rsid w:val="00DD617F"/>
    <w:rsid w:val="00DE5FCF"/>
    <w:rsid w:val="00DF0BFD"/>
    <w:rsid w:val="00DF12F4"/>
    <w:rsid w:val="00DF6058"/>
    <w:rsid w:val="00DF7C70"/>
    <w:rsid w:val="00E00D47"/>
    <w:rsid w:val="00E010A7"/>
    <w:rsid w:val="00E03031"/>
    <w:rsid w:val="00E03213"/>
    <w:rsid w:val="00E0558D"/>
    <w:rsid w:val="00E12380"/>
    <w:rsid w:val="00E13840"/>
    <w:rsid w:val="00E156C8"/>
    <w:rsid w:val="00E15EDC"/>
    <w:rsid w:val="00E23E1E"/>
    <w:rsid w:val="00E336BC"/>
    <w:rsid w:val="00E37980"/>
    <w:rsid w:val="00E41538"/>
    <w:rsid w:val="00E41EAD"/>
    <w:rsid w:val="00E44FA0"/>
    <w:rsid w:val="00E53B71"/>
    <w:rsid w:val="00E5427C"/>
    <w:rsid w:val="00E54402"/>
    <w:rsid w:val="00E602DA"/>
    <w:rsid w:val="00E70079"/>
    <w:rsid w:val="00E7618D"/>
    <w:rsid w:val="00E7749D"/>
    <w:rsid w:val="00E81875"/>
    <w:rsid w:val="00E831DF"/>
    <w:rsid w:val="00E8597F"/>
    <w:rsid w:val="00E90283"/>
    <w:rsid w:val="00E90906"/>
    <w:rsid w:val="00E92A0D"/>
    <w:rsid w:val="00EA1854"/>
    <w:rsid w:val="00EA2197"/>
    <w:rsid w:val="00EA7C88"/>
    <w:rsid w:val="00EB21BC"/>
    <w:rsid w:val="00EB3B60"/>
    <w:rsid w:val="00EC243A"/>
    <w:rsid w:val="00EC2D29"/>
    <w:rsid w:val="00EC3C06"/>
    <w:rsid w:val="00ED03B4"/>
    <w:rsid w:val="00ED33CC"/>
    <w:rsid w:val="00EE1D78"/>
    <w:rsid w:val="00EE6CB6"/>
    <w:rsid w:val="00EF0E31"/>
    <w:rsid w:val="00EF19C9"/>
    <w:rsid w:val="00EF20DA"/>
    <w:rsid w:val="00EF6091"/>
    <w:rsid w:val="00EF64B0"/>
    <w:rsid w:val="00EF7B69"/>
    <w:rsid w:val="00F03B36"/>
    <w:rsid w:val="00F04835"/>
    <w:rsid w:val="00F06DAE"/>
    <w:rsid w:val="00F10923"/>
    <w:rsid w:val="00F151B7"/>
    <w:rsid w:val="00F1655B"/>
    <w:rsid w:val="00F179CD"/>
    <w:rsid w:val="00F22045"/>
    <w:rsid w:val="00F23241"/>
    <w:rsid w:val="00F3326B"/>
    <w:rsid w:val="00F33877"/>
    <w:rsid w:val="00F36B71"/>
    <w:rsid w:val="00F373C2"/>
    <w:rsid w:val="00F42DD6"/>
    <w:rsid w:val="00F4740F"/>
    <w:rsid w:val="00F53600"/>
    <w:rsid w:val="00F54549"/>
    <w:rsid w:val="00F568A0"/>
    <w:rsid w:val="00F579CB"/>
    <w:rsid w:val="00F71E04"/>
    <w:rsid w:val="00F7634E"/>
    <w:rsid w:val="00F770E5"/>
    <w:rsid w:val="00F814C6"/>
    <w:rsid w:val="00F82AA3"/>
    <w:rsid w:val="00F916F1"/>
    <w:rsid w:val="00F91AB8"/>
    <w:rsid w:val="00F92878"/>
    <w:rsid w:val="00F9656E"/>
    <w:rsid w:val="00F97654"/>
    <w:rsid w:val="00FA4FC7"/>
    <w:rsid w:val="00FA5F79"/>
    <w:rsid w:val="00FB0419"/>
    <w:rsid w:val="00FB1582"/>
    <w:rsid w:val="00FB6A1E"/>
    <w:rsid w:val="00FC0A33"/>
    <w:rsid w:val="00FC2ADB"/>
    <w:rsid w:val="00FC4D42"/>
    <w:rsid w:val="00FD01B5"/>
    <w:rsid w:val="00FD6B9C"/>
    <w:rsid w:val="00FE2867"/>
    <w:rsid w:val="00FE36F4"/>
    <w:rsid w:val="00FE3FA2"/>
    <w:rsid w:val="00FE60B9"/>
    <w:rsid w:val="00FE6301"/>
    <w:rsid w:val="00FE7CDD"/>
    <w:rsid w:val="00FE7DB2"/>
    <w:rsid w:val="00FF11E0"/>
    <w:rsid w:val="00FF1287"/>
    <w:rsid w:val="00FF1FD8"/>
    <w:rsid w:val="00FF317C"/>
    <w:rsid w:val="00FF547D"/>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64BF23E3-4645-4137-B2C0-1316022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C6"/>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C6"/>
    <w:pPr>
      <w:ind w:left="720"/>
      <w:contextualSpacing/>
    </w:pPr>
  </w:style>
  <w:style w:type="table" w:styleId="a4">
    <w:name w:val="Table Grid"/>
    <w:basedOn w:val="a1"/>
    <w:uiPriority w:val="39"/>
    <w:rsid w:val="00BB23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57F"/>
    <w:rPr>
      <w:color w:val="0000FF" w:themeColor="hyperlink"/>
      <w:u w:val="single"/>
    </w:rPr>
  </w:style>
  <w:style w:type="paragraph" w:styleId="a6">
    <w:name w:val="header"/>
    <w:basedOn w:val="a"/>
    <w:link w:val="a7"/>
    <w:uiPriority w:val="99"/>
    <w:unhideWhenUsed/>
    <w:rsid w:val="00E138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3840"/>
    <w:rPr>
      <w:lang w:val="uk-UA"/>
    </w:rPr>
  </w:style>
  <w:style w:type="paragraph" w:styleId="a8">
    <w:name w:val="footer"/>
    <w:basedOn w:val="a"/>
    <w:link w:val="a9"/>
    <w:uiPriority w:val="99"/>
    <w:unhideWhenUsed/>
    <w:rsid w:val="00E138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3840"/>
    <w:rPr>
      <w:lang w:val="uk-UA"/>
    </w:rPr>
  </w:style>
  <w:style w:type="paragraph" w:styleId="aa">
    <w:name w:val="No Spacing"/>
    <w:uiPriority w:val="1"/>
    <w:qFormat/>
    <w:rsid w:val="007F0F99"/>
    <w:pPr>
      <w:spacing w:after="0" w:line="240" w:lineRule="auto"/>
    </w:pPr>
    <w:rPr>
      <w:rFonts w:eastAsiaTheme="minorEastAsia"/>
    </w:rPr>
  </w:style>
  <w:style w:type="paragraph" w:styleId="ab">
    <w:name w:val="Balloon Text"/>
    <w:basedOn w:val="a"/>
    <w:link w:val="ac"/>
    <w:uiPriority w:val="99"/>
    <w:semiHidden/>
    <w:unhideWhenUsed/>
    <w:rsid w:val="007162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62BE"/>
    <w:rPr>
      <w:rFonts w:ascii="Segoe UI" w:hAnsi="Segoe UI" w:cs="Segoe UI"/>
      <w:sz w:val="18"/>
      <w:szCs w:val="18"/>
      <w:lang w:val="uk-UA"/>
    </w:rPr>
  </w:style>
  <w:style w:type="paragraph" w:customStyle="1" w:styleId="rvps14">
    <w:name w:val="rvps14"/>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E12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46400"/>
    <w:rPr>
      <w:i/>
      <w:iCs/>
    </w:rPr>
  </w:style>
  <w:style w:type="character" w:styleId="af">
    <w:name w:val="Strong"/>
    <w:basedOn w:val="a0"/>
    <w:uiPriority w:val="22"/>
    <w:qFormat/>
    <w:rsid w:val="003A6790"/>
    <w:rPr>
      <w:b/>
      <w:bCs/>
    </w:rPr>
  </w:style>
  <w:style w:type="paragraph" w:customStyle="1" w:styleId="rvps12">
    <w:name w:val="rvps12"/>
    <w:basedOn w:val="a"/>
    <w:rsid w:val="00927E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53B71"/>
  </w:style>
  <w:style w:type="character" w:customStyle="1" w:styleId="rvts46">
    <w:name w:val="rvts46"/>
    <w:basedOn w:val="a0"/>
    <w:rsid w:val="00E53B71"/>
  </w:style>
  <w:style w:type="paragraph" w:customStyle="1" w:styleId="Default">
    <w:name w:val="Default"/>
    <w:rsid w:val="00863E83"/>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728">
      <w:bodyDiv w:val="1"/>
      <w:marLeft w:val="0"/>
      <w:marRight w:val="0"/>
      <w:marTop w:val="0"/>
      <w:marBottom w:val="0"/>
      <w:divBdr>
        <w:top w:val="none" w:sz="0" w:space="0" w:color="auto"/>
        <w:left w:val="none" w:sz="0" w:space="0" w:color="auto"/>
        <w:bottom w:val="none" w:sz="0" w:space="0" w:color="auto"/>
        <w:right w:val="none" w:sz="0" w:space="0" w:color="auto"/>
      </w:divBdr>
    </w:div>
    <w:div w:id="280963595">
      <w:bodyDiv w:val="1"/>
      <w:marLeft w:val="0"/>
      <w:marRight w:val="0"/>
      <w:marTop w:val="0"/>
      <w:marBottom w:val="0"/>
      <w:divBdr>
        <w:top w:val="none" w:sz="0" w:space="0" w:color="auto"/>
        <w:left w:val="none" w:sz="0" w:space="0" w:color="auto"/>
        <w:bottom w:val="none" w:sz="0" w:space="0" w:color="auto"/>
        <w:right w:val="none" w:sz="0" w:space="0" w:color="auto"/>
      </w:divBdr>
    </w:div>
    <w:div w:id="842620724">
      <w:bodyDiv w:val="1"/>
      <w:marLeft w:val="0"/>
      <w:marRight w:val="0"/>
      <w:marTop w:val="0"/>
      <w:marBottom w:val="0"/>
      <w:divBdr>
        <w:top w:val="none" w:sz="0" w:space="0" w:color="auto"/>
        <w:left w:val="none" w:sz="0" w:space="0" w:color="auto"/>
        <w:bottom w:val="none" w:sz="0" w:space="0" w:color="auto"/>
        <w:right w:val="none" w:sz="0" w:space="0" w:color="auto"/>
      </w:divBdr>
    </w:div>
    <w:div w:id="1252272411">
      <w:bodyDiv w:val="1"/>
      <w:marLeft w:val="0"/>
      <w:marRight w:val="0"/>
      <w:marTop w:val="0"/>
      <w:marBottom w:val="0"/>
      <w:divBdr>
        <w:top w:val="none" w:sz="0" w:space="0" w:color="auto"/>
        <w:left w:val="none" w:sz="0" w:space="0" w:color="auto"/>
        <w:bottom w:val="none" w:sz="0" w:space="0" w:color="auto"/>
        <w:right w:val="none" w:sz="0" w:space="0" w:color="auto"/>
      </w:divBdr>
    </w:div>
    <w:div w:id="1366905081">
      <w:bodyDiv w:val="1"/>
      <w:marLeft w:val="0"/>
      <w:marRight w:val="0"/>
      <w:marTop w:val="0"/>
      <w:marBottom w:val="0"/>
      <w:divBdr>
        <w:top w:val="none" w:sz="0" w:space="0" w:color="auto"/>
        <w:left w:val="none" w:sz="0" w:space="0" w:color="auto"/>
        <w:bottom w:val="none" w:sz="0" w:space="0" w:color="auto"/>
        <w:right w:val="none" w:sz="0" w:space="0" w:color="auto"/>
      </w:divBdr>
    </w:div>
    <w:div w:id="1541016260">
      <w:bodyDiv w:val="1"/>
      <w:marLeft w:val="0"/>
      <w:marRight w:val="0"/>
      <w:marTop w:val="0"/>
      <w:marBottom w:val="0"/>
      <w:divBdr>
        <w:top w:val="none" w:sz="0" w:space="0" w:color="auto"/>
        <w:left w:val="none" w:sz="0" w:space="0" w:color="auto"/>
        <w:bottom w:val="none" w:sz="0" w:space="0" w:color="auto"/>
        <w:right w:val="none" w:sz="0" w:space="0" w:color="auto"/>
      </w:divBdr>
    </w:div>
    <w:div w:id="1721172445">
      <w:bodyDiv w:val="1"/>
      <w:marLeft w:val="0"/>
      <w:marRight w:val="0"/>
      <w:marTop w:val="0"/>
      <w:marBottom w:val="0"/>
      <w:divBdr>
        <w:top w:val="none" w:sz="0" w:space="0" w:color="auto"/>
        <w:left w:val="none" w:sz="0" w:space="0" w:color="auto"/>
        <w:bottom w:val="none" w:sz="0" w:space="0" w:color="auto"/>
        <w:right w:val="none" w:sz="0" w:space="0" w:color="auto"/>
      </w:divBdr>
    </w:div>
    <w:div w:id="2050182051">
      <w:bodyDiv w:val="1"/>
      <w:marLeft w:val="0"/>
      <w:marRight w:val="0"/>
      <w:marTop w:val="0"/>
      <w:marBottom w:val="0"/>
      <w:divBdr>
        <w:top w:val="none" w:sz="0" w:space="0" w:color="auto"/>
        <w:left w:val="none" w:sz="0" w:space="0" w:color="auto"/>
        <w:bottom w:val="none" w:sz="0" w:space="0" w:color="auto"/>
        <w:right w:val="none" w:sz="0" w:space="0" w:color="auto"/>
      </w:divBdr>
    </w:div>
    <w:div w:id="2083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pc.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6745-AB5C-4A84-BDBB-80504323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5</Pages>
  <Words>9226</Words>
  <Characters>5260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Lozko</dc:creator>
  <cp:keywords/>
  <dc:description/>
  <cp:lastModifiedBy>user</cp:lastModifiedBy>
  <cp:revision>245</cp:revision>
  <cp:lastPrinted>2020-03-04T11:28:00Z</cp:lastPrinted>
  <dcterms:created xsi:type="dcterms:W3CDTF">2017-09-07T11:05:00Z</dcterms:created>
  <dcterms:modified xsi:type="dcterms:W3CDTF">2020-03-20T09:40:00Z</dcterms:modified>
</cp:coreProperties>
</file>