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59F0" w14:textId="1608226F" w:rsidR="00E36741" w:rsidRPr="00054C52" w:rsidRDefault="00E36741" w:rsidP="00B44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r w:rsidRPr="00054C52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511DB26C" wp14:editId="7B52B89D">
            <wp:extent cx="6294120" cy="12830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734" t="46013" r="18363" b="38076"/>
                    <a:stretch/>
                  </pic:blipFill>
                  <pic:spPr bwMode="auto">
                    <a:xfrm>
                      <a:off x="0" y="0"/>
                      <a:ext cx="6364755" cy="129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CA434" w14:textId="128F95DF" w:rsidR="004E0C58" w:rsidRPr="00054C52" w:rsidRDefault="004E0C58" w:rsidP="00B44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54C52">
        <w:rPr>
          <w:rFonts w:ascii="Times New Roman" w:hAnsi="Times New Roman" w:cs="Times New Roman"/>
          <w:b/>
          <w:bCs/>
          <w:sz w:val="21"/>
          <w:szCs w:val="21"/>
        </w:rPr>
        <w:t>ПОВІДОМЛЕННЯ</w:t>
      </w:r>
    </w:p>
    <w:p w14:paraId="2FAD1811" w14:textId="77777777" w:rsidR="004E0C58" w:rsidRPr="00054C52" w:rsidRDefault="004E0C58" w:rsidP="00B44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054C52">
        <w:rPr>
          <w:rFonts w:ascii="Times New Roman" w:hAnsi="Times New Roman" w:cs="Times New Roman"/>
          <w:b/>
          <w:bCs/>
          <w:sz w:val="21"/>
          <w:szCs w:val="21"/>
        </w:rPr>
        <w:t>про зміни до порядку денного річних Загальних зборів акціонерів</w:t>
      </w:r>
    </w:p>
    <w:p w14:paraId="5855890D" w14:textId="77777777" w:rsidR="004E0C58" w:rsidRPr="00054C52" w:rsidRDefault="004E0C58" w:rsidP="00B44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04FF34C8" w14:textId="77658784" w:rsidR="003452D3" w:rsidRPr="00054C52" w:rsidRDefault="003452D3" w:rsidP="00B44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54C52">
        <w:rPr>
          <w:rFonts w:ascii="Times New Roman" w:hAnsi="Times New Roman" w:cs="Times New Roman"/>
          <w:sz w:val="21"/>
          <w:szCs w:val="21"/>
        </w:rPr>
        <w:t xml:space="preserve">Наглядова рада </w:t>
      </w:r>
      <w:r w:rsidR="00B44854" w:rsidRPr="00054C52">
        <w:rPr>
          <w:rFonts w:ascii="Times New Roman" w:hAnsi="Times New Roman" w:cs="Times New Roman"/>
          <w:sz w:val="21"/>
          <w:szCs w:val="21"/>
        </w:rPr>
        <w:t xml:space="preserve"> ПРИВАТНОГО АКЦІОНЕРНОГО ТОВАРИСТВА «ТОРГОВЕЛЬНО-ПІДПРИЄМНИЦЬКИЙ ЦЕНТР», ідентифікаційний код – 05414775, місцезнаходження: 03022, м. Київ, вулиця Васильківська, будинок 34 (далі – Товариство), </w:t>
      </w:r>
      <w:r w:rsidRPr="00054C52">
        <w:rPr>
          <w:rFonts w:ascii="Times New Roman" w:hAnsi="Times New Roman" w:cs="Times New Roman"/>
          <w:sz w:val="21"/>
          <w:szCs w:val="21"/>
        </w:rPr>
        <w:t>повідомляє</w:t>
      </w:r>
      <w:r w:rsidR="00B44854" w:rsidRPr="00054C52">
        <w:rPr>
          <w:rFonts w:ascii="Times New Roman" w:hAnsi="Times New Roman" w:cs="Times New Roman"/>
          <w:sz w:val="21"/>
          <w:szCs w:val="21"/>
        </w:rPr>
        <w:t xml:space="preserve"> </w:t>
      </w:r>
      <w:r w:rsidRPr="00054C52">
        <w:rPr>
          <w:rFonts w:ascii="Times New Roman" w:hAnsi="Times New Roman" w:cs="Times New Roman"/>
          <w:sz w:val="21"/>
          <w:szCs w:val="21"/>
        </w:rPr>
        <w:t>про зміни до порядку денного річних Загальних зборів акціонерів Товариства (надалі – Загальні збори),</w:t>
      </w:r>
      <w:r w:rsidR="00B44854" w:rsidRPr="00054C52">
        <w:rPr>
          <w:rFonts w:ascii="Times New Roman" w:hAnsi="Times New Roman" w:cs="Times New Roman"/>
          <w:sz w:val="21"/>
          <w:szCs w:val="21"/>
        </w:rPr>
        <w:t xml:space="preserve"> </w:t>
      </w:r>
      <w:r w:rsidRPr="00054C52">
        <w:rPr>
          <w:rFonts w:ascii="Times New Roman" w:hAnsi="Times New Roman" w:cs="Times New Roman"/>
          <w:sz w:val="21"/>
          <w:szCs w:val="21"/>
        </w:rPr>
        <w:t>скликаних на</w:t>
      </w:r>
      <w:r w:rsidR="00B44854" w:rsidRPr="00054C52">
        <w:rPr>
          <w:rFonts w:ascii="Times New Roman" w:hAnsi="Times New Roman" w:cs="Times New Roman"/>
          <w:sz w:val="21"/>
          <w:szCs w:val="21"/>
        </w:rPr>
        <w:t xml:space="preserve"> 21 квітня </w:t>
      </w:r>
      <w:r w:rsidRPr="00054C52">
        <w:rPr>
          <w:rFonts w:ascii="Times New Roman" w:hAnsi="Times New Roman" w:cs="Times New Roman"/>
          <w:sz w:val="21"/>
          <w:szCs w:val="21"/>
        </w:rPr>
        <w:t xml:space="preserve"> 2021 року, шляхом включення нов</w:t>
      </w:r>
      <w:r w:rsidR="00B44854" w:rsidRPr="00054C52">
        <w:rPr>
          <w:rFonts w:ascii="Times New Roman" w:hAnsi="Times New Roman" w:cs="Times New Roman"/>
          <w:sz w:val="21"/>
          <w:szCs w:val="21"/>
        </w:rPr>
        <w:t xml:space="preserve">ого рішення </w:t>
      </w:r>
      <w:r w:rsidRPr="00054C52">
        <w:rPr>
          <w:rFonts w:ascii="Times New Roman" w:hAnsi="Times New Roman" w:cs="Times New Roman"/>
          <w:sz w:val="21"/>
          <w:szCs w:val="21"/>
        </w:rPr>
        <w:t xml:space="preserve"> за № </w:t>
      </w:r>
      <w:r w:rsidR="00B44854" w:rsidRPr="00054C52">
        <w:rPr>
          <w:rFonts w:ascii="Times New Roman" w:hAnsi="Times New Roman" w:cs="Times New Roman"/>
          <w:sz w:val="21"/>
          <w:szCs w:val="21"/>
        </w:rPr>
        <w:t>18</w:t>
      </w:r>
      <w:r w:rsidRPr="00054C52">
        <w:rPr>
          <w:rFonts w:ascii="Times New Roman" w:hAnsi="Times New Roman" w:cs="Times New Roman"/>
          <w:sz w:val="21"/>
          <w:szCs w:val="21"/>
        </w:rPr>
        <w:t xml:space="preserve"> та проект</w:t>
      </w:r>
      <w:r w:rsidR="00B44854" w:rsidRPr="00054C52">
        <w:rPr>
          <w:rFonts w:ascii="Times New Roman" w:hAnsi="Times New Roman" w:cs="Times New Roman"/>
          <w:sz w:val="21"/>
          <w:szCs w:val="21"/>
        </w:rPr>
        <w:t>у</w:t>
      </w:r>
      <w:r w:rsidRPr="00054C52">
        <w:rPr>
          <w:rFonts w:ascii="Times New Roman" w:hAnsi="Times New Roman" w:cs="Times New Roman"/>
          <w:sz w:val="21"/>
          <w:szCs w:val="21"/>
        </w:rPr>
        <w:t xml:space="preserve"> рішен</w:t>
      </w:r>
      <w:r w:rsidR="00B44854" w:rsidRPr="00054C52">
        <w:rPr>
          <w:rFonts w:ascii="Times New Roman" w:hAnsi="Times New Roman" w:cs="Times New Roman"/>
          <w:sz w:val="21"/>
          <w:szCs w:val="21"/>
        </w:rPr>
        <w:t>ня</w:t>
      </w:r>
      <w:r w:rsidRPr="00054C52">
        <w:rPr>
          <w:rFonts w:ascii="Times New Roman" w:hAnsi="Times New Roman" w:cs="Times New Roman"/>
          <w:sz w:val="21"/>
          <w:szCs w:val="21"/>
        </w:rPr>
        <w:t xml:space="preserve"> із </w:t>
      </w:r>
      <w:r w:rsidR="00B44854" w:rsidRPr="00054C52">
        <w:rPr>
          <w:rFonts w:ascii="Times New Roman" w:hAnsi="Times New Roman" w:cs="Times New Roman"/>
          <w:sz w:val="21"/>
          <w:szCs w:val="21"/>
        </w:rPr>
        <w:t xml:space="preserve">цього </w:t>
      </w:r>
      <w:r w:rsidRPr="00054C52">
        <w:rPr>
          <w:rFonts w:ascii="Times New Roman" w:hAnsi="Times New Roman" w:cs="Times New Roman"/>
          <w:sz w:val="21"/>
          <w:szCs w:val="21"/>
        </w:rPr>
        <w:t xml:space="preserve"> пита</w:t>
      </w:r>
      <w:r w:rsidR="00B44854" w:rsidRPr="00054C52">
        <w:rPr>
          <w:rFonts w:ascii="Times New Roman" w:hAnsi="Times New Roman" w:cs="Times New Roman"/>
          <w:sz w:val="21"/>
          <w:szCs w:val="21"/>
        </w:rPr>
        <w:t>ння</w:t>
      </w:r>
      <w:r w:rsidRPr="00054C52">
        <w:rPr>
          <w:rFonts w:ascii="Times New Roman" w:hAnsi="Times New Roman" w:cs="Times New Roman"/>
          <w:sz w:val="21"/>
          <w:szCs w:val="21"/>
        </w:rPr>
        <w:t>.</w:t>
      </w:r>
    </w:p>
    <w:p w14:paraId="1845B477" w14:textId="3CA67E64" w:rsidR="003452D3" w:rsidRPr="00054C52" w:rsidRDefault="003452D3" w:rsidP="00B44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54C52">
        <w:rPr>
          <w:rFonts w:ascii="Times New Roman" w:hAnsi="Times New Roman" w:cs="Times New Roman"/>
          <w:sz w:val="21"/>
          <w:szCs w:val="21"/>
        </w:rPr>
        <w:t>Акціонер Товариства, з дотриманням вимог статті 38 Закону України «Про акціонерні товариства» та Статуту</w:t>
      </w:r>
      <w:r w:rsidR="00B44854" w:rsidRPr="00054C52">
        <w:rPr>
          <w:rFonts w:ascii="Times New Roman" w:hAnsi="Times New Roman" w:cs="Times New Roman"/>
          <w:sz w:val="21"/>
          <w:szCs w:val="21"/>
        </w:rPr>
        <w:t xml:space="preserve"> </w:t>
      </w:r>
      <w:r w:rsidRPr="00054C52">
        <w:rPr>
          <w:rFonts w:ascii="Times New Roman" w:hAnsi="Times New Roman" w:cs="Times New Roman"/>
          <w:sz w:val="21"/>
          <w:szCs w:val="21"/>
        </w:rPr>
        <w:t>Товариства, подав пропозицію про включення до проекту порядку денного Загальних зборів Товариства нов</w:t>
      </w:r>
      <w:r w:rsidR="00B44854" w:rsidRPr="00054C52">
        <w:rPr>
          <w:rFonts w:ascii="Times New Roman" w:hAnsi="Times New Roman" w:cs="Times New Roman"/>
          <w:sz w:val="21"/>
          <w:szCs w:val="21"/>
        </w:rPr>
        <w:t>ого</w:t>
      </w:r>
      <w:r w:rsidRPr="00054C52">
        <w:rPr>
          <w:rFonts w:ascii="Times New Roman" w:hAnsi="Times New Roman" w:cs="Times New Roman"/>
          <w:sz w:val="21"/>
          <w:szCs w:val="21"/>
        </w:rPr>
        <w:t xml:space="preserve"> питан</w:t>
      </w:r>
      <w:r w:rsidR="00B44854" w:rsidRPr="00054C52">
        <w:rPr>
          <w:rFonts w:ascii="Times New Roman" w:hAnsi="Times New Roman" w:cs="Times New Roman"/>
          <w:sz w:val="21"/>
          <w:szCs w:val="21"/>
        </w:rPr>
        <w:t xml:space="preserve">ня </w:t>
      </w:r>
      <w:r w:rsidRPr="00054C52">
        <w:rPr>
          <w:rFonts w:ascii="Times New Roman" w:hAnsi="Times New Roman" w:cs="Times New Roman"/>
          <w:sz w:val="21"/>
          <w:szCs w:val="21"/>
        </w:rPr>
        <w:t>та проект</w:t>
      </w:r>
      <w:r w:rsidR="00B44854" w:rsidRPr="00054C52">
        <w:rPr>
          <w:rFonts w:ascii="Times New Roman" w:hAnsi="Times New Roman" w:cs="Times New Roman"/>
          <w:sz w:val="21"/>
          <w:szCs w:val="21"/>
        </w:rPr>
        <w:t>у</w:t>
      </w:r>
      <w:r w:rsidRPr="00054C52">
        <w:rPr>
          <w:rFonts w:ascii="Times New Roman" w:hAnsi="Times New Roman" w:cs="Times New Roman"/>
          <w:sz w:val="21"/>
          <w:szCs w:val="21"/>
        </w:rPr>
        <w:t xml:space="preserve"> рішен</w:t>
      </w:r>
      <w:r w:rsidR="00B44854" w:rsidRPr="00054C52">
        <w:rPr>
          <w:rFonts w:ascii="Times New Roman" w:hAnsi="Times New Roman" w:cs="Times New Roman"/>
          <w:sz w:val="21"/>
          <w:szCs w:val="21"/>
        </w:rPr>
        <w:t>ня</w:t>
      </w:r>
      <w:r w:rsidRPr="00054C52">
        <w:rPr>
          <w:rFonts w:ascii="Times New Roman" w:hAnsi="Times New Roman" w:cs="Times New Roman"/>
          <w:sz w:val="21"/>
          <w:szCs w:val="21"/>
        </w:rPr>
        <w:t xml:space="preserve"> із ц</w:t>
      </w:r>
      <w:r w:rsidR="00B44854" w:rsidRPr="00054C52">
        <w:rPr>
          <w:rFonts w:ascii="Times New Roman" w:hAnsi="Times New Roman" w:cs="Times New Roman"/>
          <w:sz w:val="21"/>
          <w:szCs w:val="21"/>
        </w:rPr>
        <w:t>ього</w:t>
      </w:r>
      <w:r w:rsidRPr="00054C52">
        <w:rPr>
          <w:rFonts w:ascii="Times New Roman" w:hAnsi="Times New Roman" w:cs="Times New Roman"/>
          <w:sz w:val="21"/>
          <w:szCs w:val="21"/>
        </w:rPr>
        <w:t xml:space="preserve"> питан</w:t>
      </w:r>
      <w:r w:rsidR="00B44854" w:rsidRPr="00054C52">
        <w:rPr>
          <w:rFonts w:ascii="Times New Roman" w:hAnsi="Times New Roman" w:cs="Times New Roman"/>
          <w:sz w:val="21"/>
          <w:szCs w:val="21"/>
        </w:rPr>
        <w:t>ня</w:t>
      </w:r>
      <w:r w:rsidRPr="00054C52">
        <w:rPr>
          <w:rFonts w:ascii="Times New Roman" w:hAnsi="Times New Roman" w:cs="Times New Roman"/>
          <w:sz w:val="21"/>
          <w:szCs w:val="21"/>
        </w:rPr>
        <w:t>.</w:t>
      </w:r>
    </w:p>
    <w:p w14:paraId="4FFC172E" w14:textId="1F09ADF2" w:rsidR="003452D3" w:rsidRPr="00054C52" w:rsidRDefault="003452D3" w:rsidP="00B44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54C52">
        <w:rPr>
          <w:rFonts w:ascii="Times New Roman" w:hAnsi="Times New Roman" w:cs="Times New Roman"/>
          <w:sz w:val="21"/>
          <w:szCs w:val="21"/>
        </w:rPr>
        <w:t>Наглядова рада Товариства, у відповідності до вимог законодавства та Статуту, прийняла рішення про</w:t>
      </w:r>
      <w:r w:rsidR="00B44854" w:rsidRPr="00054C52">
        <w:rPr>
          <w:rFonts w:ascii="Times New Roman" w:hAnsi="Times New Roman" w:cs="Times New Roman"/>
          <w:sz w:val="21"/>
          <w:szCs w:val="21"/>
        </w:rPr>
        <w:t xml:space="preserve"> </w:t>
      </w:r>
      <w:r w:rsidRPr="00054C52">
        <w:rPr>
          <w:rFonts w:ascii="Times New Roman" w:hAnsi="Times New Roman" w:cs="Times New Roman"/>
          <w:sz w:val="21"/>
          <w:szCs w:val="21"/>
        </w:rPr>
        <w:t>затвердження порядку денного Загальних зборів Товариства з урахуванням пропозиції акціонера.</w:t>
      </w:r>
    </w:p>
    <w:p w14:paraId="15122D2F" w14:textId="0348F7B8" w:rsidR="003452D3" w:rsidRPr="00054C52" w:rsidRDefault="003452D3" w:rsidP="00B44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54C52">
        <w:rPr>
          <w:rFonts w:ascii="Times New Roman" w:hAnsi="Times New Roman" w:cs="Times New Roman"/>
          <w:sz w:val="21"/>
          <w:szCs w:val="21"/>
        </w:rPr>
        <w:t>Порядок денний</w:t>
      </w:r>
      <w:r w:rsidR="00B44854" w:rsidRPr="00054C52">
        <w:rPr>
          <w:rFonts w:ascii="Times New Roman" w:hAnsi="Times New Roman" w:cs="Times New Roman"/>
          <w:sz w:val="21"/>
          <w:szCs w:val="21"/>
        </w:rPr>
        <w:t xml:space="preserve"> та проекти рішення порядку денного </w:t>
      </w:r>
      <w:r w:rsidRPr="00054C52">
        <w:rPr>
          <w:rFonts w:ascii="Times New Roman" w:hAnsi="Times New Roman" w:cs="Times New Roman"/>
          <w:sz w:val="21"/>
          <w:szCs w:val="21"/>
        </w:rPr>
        <w:t xml:space="preserve"> Загальних зборів Товариства, затверджен</w:t>
      </w:r>
      <w:r w:rsidR="00B44854" w:rsidRPr="00054C52">
        <w:rPr>
          <w:rFonts w:ascii="Times New Roman" w:hAnsi="Times New Roman" w:cs="Times New Roman"/>
          <w:sz w:val="21"/>
          <w:szCs w:val="21"/>
        </w:rPr>
        <w:t>і</w:t>
      </w:r>
      <w:r w:rsidRPr="00054C52">
        <w:rPr>
          <w:rFonts w:ascii="Times New Roman" w:hAnsi="Times New Roman" w:cs="Times New Roman"/>
          <w:sz w:val="21"/>
          <w:szCs w:val="21"/>
        </w:rPr>
        <w:t xml:space="preserve"> Наглядовою радою Товариства: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5983"/>
      </w:tblGrid>
      <w:tr w:rsidR="00054C52" w:rsidRPr="00054C52" w14:paraId="12049DA6" w14:textId="77777777" w:rsidTr="00B44854">
        <w:trPr>
          <w:trHeight w:val="222"/>
        </w:trPr>
        <w:tc>
          <w:tcPr>
            <w:tcW w:w="4360" w:type="dxa"/>
            <w:shd w:val="clear" w:color="auto" w:fill="auto"/>
          </w:tcPr>
          <w:p w14:paraId="744C51FA" w14:textId="77777777" w:rsidR="00B44854" w:rsidRPr="00054C52" w:rsidRDefault="00B44854" w:rsidP="00E3674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b/>
                <w:sz w:val="21"/>
                <w:szCs w:val="21"/>
                <w:lang w:val="uk-UA"/>
              </w:rPr>
              <w:t>Перелік питань порядку денного</w:t>
            </w:r>
          </w:p>
        </w:tc>
        <w:tc>
          <w:tcPr>
            <w:tcW w:w="5983" w:type="dxa"/>
            <w:shd w:val="clear" w:color="auto" w:fill="auto"/>
          </w:tcPr>
          <w:p w14:paraId="2EF1EC57" w14:textId="77777777" w:rsidR="00B44854" w:rsidRPr="00054C52" w:rsidRDefault="00B44854" w:rsidP="00E3674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b/>
                <w:sz w:val="21"/>
                <w:szCs w:val="21"/>
              </w:rPr>
              <w:t>Рішення з питань порядку денного</w:t>
            </w:r>
          </w:p>
        </w:tc>
      </w:tr>
      <w:tr w:rsidR="00054C52" w:rsidRPr="00054C52" w14:paraId="330D39AE" w14:textId="77777777" w:rsidTr="00B44854">
        <w:trPr>
          <w:trHeight w:val="222"/>
        </w:trPr>
        <w:tc>
          <w:tcPr>
            <w:tcW w:w="4360" w:type="dxa"/>
            <w:shd w:val="clear" w:color="auto" w:fill="auto"/>
          </w:tcPr>
          <w:p w14:paraId="5620AD30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Обрання членів   Лічильної комісії, прийняття рішення про припинення їх повноважень;</w:t>
            </w:r>
          </w:p>
        </w:tc>
        <w:tc>
          <w:tcPr>
            <w:tcW w:w="5983" w:type="dxa"/>
            <w:shd w:val="clear" w:color="auto" w:fill="auto"/>
          </w:tcPr>
          <w:p w14:paraId="3EA0FA02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першого питання проекту порядку денного:</w:t>
            </w:r>
          </w:p>
          <w:p w14:paraId="40A3E3F6" w14:textId="77777777" w:rsidR="00B44854" w:rsidRPr="00054C52" w:rsidRDefault="00B44854" w:rsidP="000910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Обрати  Лічильну комісію загальних Зборів Товариства в кількості 2 (двох) осіб, у наступному складі:</w:t>
            </w:r>
          </w:p>
          <w:p w14:paraId="6A6D27E9" w14:textId="77777777" w:rsidR="00B44854" w:rsidRPr="00054C52" w:rsidRDefault="00B44854" w:rsidP="00091016">
            <w:pPr>
              <w:pStyle w:val="a5"/>
              <w:ind w:left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- Аваков Вадим Григорович (Голова  Лічильної комісії);</w:t>
            </w:r>
          </w:p>
          <w:p w14:paraId="78A103C9" w14:textId="77777777" w:rsidR="00B44854" w:rsidRPr="00054C52" w:rsidRDefault="00B44854" w:rsidP="00091016">
            <w:pPr>
              <w:pStyle w:val="a5"/>
              <w:ind w:left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- Мойсеєнко Наталія Миколаївна (Секретар Лічильної комісії);</w:t>
            </w:r>
          </w:p>
          <w:p w14:paraId="541B36AC" w14:textId="77777777" w:rsidR="00B44854" w:rsidRPr="00054C52" w:rsidRDefault="00B44854" w:rsidP="000910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Припинити повноваження голови та членів лічильної комісії після складання протоколу(</w:t>
            </w:r>
            <w:proofErr w:type="spellStart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ів</w:t>
            </w:r>
            <w:proofErr w:type="spellEnd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 xml:space="preserve">) про підсумки голосування на загальних зборах та підписання його всіма членами (в </w:t>
            </w:r>
            <w:proofErr w:type="spellStart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т.ч</w:t>
            </w:r>
            <w:proofErr w:type="spellEnd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. головою) лічильної комісії, які брали участь у підрахунку голосів.</w:t>
            </w:r>
          </w:p>
        </w:tc>
      </w:tr>
      <w:tr w:rsidR="00054C52" w:rsidRPr="00054C52" w14:paraId="43236C95" w14:textId="77777777" w:rsidTr="00B44854">
        <w:tc>
          <w:tcPr>
            <w:tcW w:w="4360" w:type="dxa"/>
            <w:shd w:val="clear" w:color="auto" w:fill="auto"/>
          </w:tcPr>
          <w:p w14:paraId="1D6A8FD8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Обрання Голови та Секретаря загальних Зборів Товариства;</w:t>
            </w:r>
          </w:p>
        </w:tc>
        <w:tc>
          <w:tcPr>
            <w:tcW w:w="5983" w:type="dxa"/>
            <w:shd w:val="clear" w:color="auto" w:fill="auto"/>
          </w:tcPr>
          <w:p w14:paraId="1C1D1DD3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другого питання проекту порядку денного:</w:t>
            </w:r>
          </w:p>
          <w:p w14:paraId="240DDEA7" w14:textId="77777777" w:rsidR="00B44854" w:rsidRPr="00054C52" w:rsidRDefault="00B44854" w:rsidP="000910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Обрати Головою Загальних зборів  –  Яременко Тетяну Михайлівну, а Секретарем загальних Зборів – Оксак Марію Василівну.</w:t>
            </w:r>
          </w:p>
        </w:tc>
      </w:tr>
      <w:tr w:rsidR="00054C52" w:rsidRPr="00054C52" w14:paraId="3C4F08AA" w14:textId="77777777" w:rsidTr="00B44854">
        <w:trPr>
          <w:trHeight w:val="58"/>
        </w:trPr>
        <w:tc>
          <w:tcPr>
            <w:tcW w:w="4360" w:type="dxa"/>
            <w:shd w:val="clear" w:color="auto" w:fill="auto"/>
          </w:tcPr>
          <w:p w14:paraId="410967A5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Прийняття рішень з питань  порядку проведення Загальних зборів.</w:t>
            </w:r>
          </w:p>
        </w:tc>
        <w:tc>
          <w:tcPr>
            <w:tcW w:w="5983" w:type="dxa"/>
            <w:shd w:val="clear" w:color="auto" w:fill="auto"/>
          </w:tcPr>
          <w:p w14:paraId="20DA04C7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третього  питання проекту  порядку денного:</w:t>
            </w:r>
          </w:p>
          <w:p w14:paraId="66F605FB" w14:textId="77777777" w:rsidR="00B44854" w:rsidRPr="00054C52" w:rsidRDefault="00B44854" w:rsidP="0009101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Провести Загальні збори акціонерів Приватного  акціонерного товариства «Торговельно-підприємницький центр» згідно з порядком та регламентом, визначеним у Положенні про Загальні збори акціонерів Приватного  акціонерного товариства «Торговельно-підприємницький центр»</w:t>
            </w:r>
          </w:p>
          <w:p w14:paraId="07505729" w14:textId="77777777" w:rsidR="00B44854" w:rsidRPr="00054C52" w:rsidRDefault="00B44854" w:rsidP="0009101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Затвердити наступний регламент загальних Зборів:</w:t>
            </w:r>
          </w:p>
          <w:p w14:paraId="302C85BB" w14:textId="77777777" w:rsidR="00B44854" w:rsidRPr="00054C52" w:rsidRDefault="00B44854" w:rsidP="00B448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по процедурним питанням, до яких в тому числі, але не виключно, віднесені питання зміни черговості розгляду питань порядку денного, оголошення перерви в загальних Зборах тощо, голосувати підняттям рук;</w:t>
            </w:r>
          </w:p>
          <w:p w14:paraId="37131580" w14:textId="77777777" w:rsidR="00B44854" w:rsidRPr="00054C52" w:rsidRDefault="00B44854" w:rsidP="00B448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по всім питанням порядку денного загальних  Зборів голосувати бюлетенями для голосування за принципом: одна голосуюча акція надає акціонеру один голос для вирішення кожного з питань, винесених на голосування на Зборах;</w:t>
            </w:r>
          </w:p>
          <w:p w14:paraId="722C9CAC" w14:textId="77777777" w:rsidR="00B44854" w:rsidRPr="00054C52" w:rsidRDefault="00B44854" w:rsidP="00B448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для доповіді з питань порядку денного надавати до 10 хвилин;</w:t>
            </w:r>
          </w:p>
          <w:p w14:paraId="34837622" w14:textId="77777777" w:rsidR="00B44854" w:rsidRPr="00054C52" w:rsidRDefault="00B44854" w:rsidP="00B448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заяви на виступ, питання до доповідача, пропозиції з питань порядку денного розглядаються в порядку черговості їх надходження у письмовому вигляді;</w:t>
            </w:r>
          </w:p>
          <w:p w14:paraId="3257D5BD" w14:textId="77777777" w:rsidR="00B44854" w:rsidRPr="00054C52" w:rsidRDefault="00B44854" w:rsidP="00B448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якщо пропозицію з питання порядку денного прийнято кількістю голосів, що вимагається Статутом та/або чинним законодавством України для прийняття відповідного рішення, голосування з наступних пропозицій щодо відповідного питання порядку денного не проводиться;</w:t>
            </w:r>
          </w:p>
          <w:p w14:paraId="6EAF6FE6" w14:textId="77777777" w:rsidR="00B44854" w:rsidRPr="00054C52" w:rsidRDefault="00B44854" w:rsidP="00B448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питання, пропозиції, заяви та інші звернення від учасників передаються Секретарю зборів виключно в письмовій формі із зазначенням прізвища, ім’я та по батькові (повного найменування) акціонера (його представника), який ініціює питання (направляє пропозицію);</w:t>
            </w:r>
          </w:p>
          <w:p w14:paraId="5B64CC41" w14:textId="77777777" w:rsidR="00B44854" w:rsidRPr="00054C52" w:rsidRDefault="00B44854" w:rsidP="00B448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питання, пропозиції, заяви та інші звернення в усній формі, анонімні, а також питання та пропозиції  щодо питань, не включених до порядку денного, або таких, які не є процедурними питаннями загальних Зборів, розгляду не підлягають; </w:t>
            </w:r>
          </w:p>
          <w:p w14:paraId="44FCC3A3" w14:textId="77777777" w:rsidR="00B44854" w:rsidRPr="00054C52" w:rsidRDefault="00B44854" w:rsidP="00B448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для надання відповідей на всі запитання, отримані від учасників загальних Зборів стосовно кожного питання порядку денного, надається до 3-х хвилин;</w:t>
            </w:r>
          </w:p>
          <w:p w14:paraId="2FEA1EE1" w14:textId="77777777" w:rsidR="00B44854" w:rsidRPr="00054C52" w:rsidRDefault="00B44854" w:rsidP="00B4485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кіно, фото, відеозйомка та використання інших технічних засобів фіксації інформації на загальних  Зборах може здійснюватися особами, які завчасно звернулись до Голови Правління та отримали відповідну згоду.</w:t>
            </w:r>
          </w:p>
          <w:p w14:paraId="43AF6F56" w14:textId="77777777" w:rsidR="00B44854" w:rsidRPr="00054C52" w:rsidRDefault="00B44854" w:rsidP="0009101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Відповідальними за додержання регламенту учасниками загальних  зборів визнати Голову та Секретаря Загальних зборів акціонерів.</w:t>
            </w:r>
          </w:p>
        </w:tc>
      </w:tr>
      <w:tr w:rsidR="00054C52" w:rsidRPr="00054C52" w14:paraId="21459950" w14:textId="77777777" w:rsidTr="00B44854">
        <w:tc>
          <w:tcPr>
            <w:tcW w:w="4360" w:type="dxa"/>
            <w:shd w:val="clear" w:color="auto" w:fill="auto"/>
          </w:tcPr>
          <w:p w14:paraId="3F0C341B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Затвердження  рішення Наглядової ради про обрання аудитора (аудиторської фірми)  для проведення аудиторської перевірки та складання висновку (звіту) аудитора за 2020 рік.</w:t>
            </w:r>
          </w:p>
        </w:tc>
        <w:tc>
          <w:tcPr>
            <w:tcW w:w="5983" w:type="dxa"/>
            <w:shd w:val="clear" w:color="auto" w:fill="auto"/>
          </w:tcPr>
          <w:p w14:paraId="5237BB30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четвертого питання проекту порядку денного:</w:t>
            </w:r>
          </w:p>
          <w:p w14:paraId="3F14EFF0" w14:textId="77777777" w:rsidR="00B44854" w:rsidRPr="00054C52" w:rsidRDefault="00B44854" w:rsidP="0009101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 xml:space="preserve">Затвердити рішення Наглядової ради про обрання аудитора (аудиторської фірми)  для проведення аудиторської перевірки та складання висновку (звіту) аудитора за 2020 рік. </w:t>
            </w:r>
          </w:p>
        </w:tc>
      </w:tr>
      <w:tr w:rsidR="00054C52" w:rsidRPr="00054C52" w14:paraId="21EC93DE" w14:textId="77777777" w:rsidTr="00B44854">
        <w:tc>
          <w:tcPr>
            <w:tcW w:w="4360" w:type="dxa"/>
            <w:shd w:val="clear" w:color="auto" w:fill="auto"/>
          </w:tcPr>
          <w:p w14:paraId="061764B6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Розгляд звіту Правління Товариства за 2020 рік та затвердження заходів за результатами його розгляду.    </w:t>
            </w:r>
          </w:p>
        </w:tc>
        <w:tc>
          <w:tcPr>
            <w:tcW w:w="5983" w:type="dxa"/>
            <w:shd w:val="clear" w:color="auto" w:fill="auto"/>
          </w:tcPr>
          <w:p w14:paraId="4A7F5B01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п’ятого  питання проекту порядку денного:</w:t>
            </w:r>
          </w:p>
          <w:p w14:paraId="12D31ABF" w14:textId="77777777" w:rsidR="00B44854" w:rsidRPr="00054C52" w:rsidRDefault="00B44854" w:rsidP="00B448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Розглянути та  затвердити  звіт Правління Приватного   акціонерного товариства „Торговельно-підприємницький центр” за 2020 рік (додаток до протоколу  річних загальних зборів акціонерів ПрАТ «</w:t>
            </w:r>
            <w:proofErr w:type="spellStart"/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ТПЦ</w:t>
            </w:r>
            <w:proofErr w:type="spellEnd"/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»).</w:t>
            </w:r>
          </w:p>
          <w:p w14:paraId="47B5BBA5" w14:textId="77777777" w:rsidR="00B44854" w:rsidRPr="00054C52" w:rsidRDefault="00B44854" w:rsidP="00B4485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Затвердити  заходи за результатами розгляду звіту Правління Товариства, а саме забезпечувати подальше зростання фінансових показників  діяльності Товариства у  2021 році.</w:t>
            </w:r>
          </w:p>
        </w:tc>
      </w:tr>
      <w:tr w:rsidR="00054C52" w:rsidRPr="00054C52" w14:paraId="1C5F7ED5" w14:textId="77777777" w:rsidTr="00B44854">
        <w:tc>
          <w:tcPr>
            <w:tcW w:w="4360" w:type="dxa"/>
            <w:shd w:val="clear" w:color="auto" w:fill="auto"/>
          </w:tcPr>
          <w:p w14:paraId="0BF166D8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Розгляд звіту Наглядової ради Товариства за 2020 рік та затвердження заходів за результатами його розгляду.</w:t>
            </w:r>
          </w:p>
        </w:tc>
        <w:tc>
          <w:tcPr>
            <w:tcW w:w="5983" w:type="dxa"/>
            <w:shd w:val="clear" w:color="auto" w:fill="auto"/>
          </w:tcPr>
          <w:p w14:paraId="470332FA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шостого питання порядку денного:</w:t>
            </w:r>
          </w:p>
          <w:p w14:paraId="60C777BC" w14:textId="77777777" w:rsidR="00B44854" w:rsidRPr="00054C52" w:rsidRDefault="00B44854" w:rsidP="00B448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Розглянути та затвердити звіт Наглядової ради Приватного акціонерного товариства «Торговельно-підприємницький центр» за 2020 рік (додаток до протоколу  річних загальних зборів акціонерів ПрАТ «</w:t>
            </w:r>
            <w:proofErr w:type="spellStart"/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ТПЦ</w:t>
            </w:r>
            <w:proofErr w:type="spellEnd"/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»).</w:t>
            </w:r>
          </w:p>
          <w:p w14:paraId="5F495C1C" w14:textId="77777777" w:rsidR="00B44854" w:rsidRPr="00054C52" w:rsidRDefault="00B44854" w:rsidP="00B44854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Затвердити  заходи за результатами розгляду звіту Наглядової ради, а саме забезпечувати подальше дотримання мети та предмету діяльності Товариства, що передбачені Статутом.</w:t>
            </w:r>
          </w:p>
        </w:tc>
      </w:tr>
      <w:tr w:rsidR="00054C52" w:rsidRPr="00054C52" w14:paraId="4F440C44" w14:textId="77777777" w:rsidTr="00B44854">
        <w:tc>
          <w:tcPr>
            <w:tcW w:w="4360" w:type="dxa"/>
            <w:shd w:val="clear" w:color="auto" w:fill="auto"/>
          </w:tcPr>
          <w:p w14:paraId="169170FF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Затвердження звіту та висновків Ревізійної комісії Товариства за 2020 рік. </w:t>
            </w:r>
          </w:p>
        </w:tc>
        <w:tc>
          <w:tcPr>
            <w:tcW w:w="5983" w:type="dxa"/>
            <w:shd w:val="clear" w:color="auto" w:fill="auto"/>
          </w:tcPr>
          <w:p w14:paraId="64A8A247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сьомого питання проекту порядку денного:</w:t>
            </w:r>
          </w:p>
          <w:p w14:paraId="34666E1D" w14:textId="77777777" w:rsidR="00B44854" w:rsidRPr="00054C52" w:rsidRDefault="00B44854" w:rsidP="0009101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Розглянути та затвердити звіт та висновки Ревізійної комісії Приватного акціонерного товариства «Торговельно-підприємницький центр» за 2020 рік (додаток до протоколу  річних загальних зборів акціонерів ПрАТ «</w:t>
            </w:r>
            <w:proofErr w:type="spellStart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ТПЦ</w:t>
            </w:r>
            <w:proofErr w:type="spellEnd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»).</w:t>
            </w:r>
          </w:p>
          <w:p w14:paraId="589B0CB9" w14:textId="77777777" w:rsidR="00B44854" w:rsidRPr="00054C52" w:rsidRDefault="00B44854" w:rsidP="0009101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54C52" w:rsidRPr="00054C52" w14:paraId="4C8070DE" w14:textId="77777777" w:rsidTr="00B44854">
        <w:tc>
          <w:tcPr>
            <w:tcW w:w="4360" w:type="dxa"/>
            <w:shd w:val="clear" w:color="auto" w:fill="auto"/>
          </w:tcPr>
          <w:p w14:paraId="00977E99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Прийняття рішення за наслідками розгляду звіту Наглядової ради, звіту Правління, звіту Ревізійної комісії Товариства.</w:t>
            </w:r>
          </w:p>
        </w:tc>
        <w:tc>
          <w:tcPr>
            <w:tcW w:w="5983" w:type="dxa"/>
            <w:shd w:val="clear" w:color="auto" w:fill="auto"/>
          </w:tcPr>
          <w:p w14:paraId="4EE06AA7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восьмого питання проекту порядку денного:</w:t>
            </w:r>
          </w:p>
          <w:p w14:paraId="126875EB" w14:textId="77777777" w:rsidR="00B44854" w:rsidRPr="00054C52" w:rsidRDefault="00B44854" w:rsidP="0009101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За наслідками розгляду звіту Наглядової Ради, звіту Правління, звіту Ревізійної комісії Товариства прийняти наступні  рішення:  Звіт Наглядової Ради, звіт Правління, звіт Ревізійної комісії Товариства прийняти до відома з метою використання їх при затвердженні річного звіту за 2020 р. та визнати роботу  Наглядової Ради, Правління та  Ревізійної комісії Товариства задовільною.</w:t>
            </w:r>
          </w:p>
        </w:tc>
      </w:tr>
      <w:tr w:rsidR="00054C52" w:rsidRPr="00054C52" w14:paraId="0DF6CD41" w14:textId="77777777" w:rsidTr="00B44854">
        <w:tc>
          <w:tcPr>
            <w:tcW w:w="4360" w:type="dxa"/>
            <w:shd w:val="clear" w:color="auto" w:fill="auto"/>
          </w:tcPr>
          <w:p w14:paraId="7676CCD6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Затвердження річного звіту Товариства  за 2020 рік.</w:t>
            </w:r>
          </w:p>
        </w:tc>
        <w:tc>
          <w:tcPr>
            <w:tcW w:w="5983" w:type="dxa"/>
            <w:shd w:val="clear" w:color="auto" w:fill="auto"/>
          </w:tcPr>
          <w:p w14:paraId="469D25ED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дев’ятого  питання проекту порядку денного:</w:t>
            </w:r>
          </w:p>
          <w:p w14:paraId="15C4DC6D" w14:textId="77777777" w:rsidR="00B44854" w:rsidRPr="00054C52" w:rsidRDefault="00B44854" w:rsidP="0009101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Затвердити річний звіт Приватного акціонерного товариства «Торговельно-підприємницький центр» за 2020 рік:</w:t>
            </w:r>
          </w:p>
          <w:p w14:paraId="3C490795" w14:textId="77777777" w:rsidR="00B44854" w:rsidRPr="00054C52" w:rsidRDefault="00B44854" w:rsidP="00B4485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баланс на 31 грудня 2020 року (форма №1);</w:t>
            </w:r>
          </w:p>
          <w:p w14:paraId="58B4ABA1" w14:textId="77777777" w:rsidR="00B44854" w:rsidRPr="00054C52" w:rsidRDefault="00B44854" w:rsidP="00B4485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звіт про фінансові результати за 2020 рік (форма № 2);</w:t>
            </w:r>
          </w:p>
          <w:p w14:paraId="26292ACA" w14:textId="77777777" w:rsidR="00B44854" w:rsidRPr="00054C52" w:rsidRDefault="00B44854" w:rsidP="00B4485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звіт про рух грошових коштів за 2020 рік (форма № 3);</w:t>
            </w:r>
          </w:p>
          <w:p w14:paraId="145B3F0F" w14:textId="77777777" w:rsidR="00B44854" w:rsidRPr="00054C52" w:rsidRDefault="00B44854" w:rsidP="00B4485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звіт про власний капітал за 2020 рік (форма № 4);</w:t>
            </w:r>
          </w:p>
          <w:p w14:paraId="0B8ED45B" w14:textId="77777777" w:rsidR="00B44854" w:rsidRPr="00054C52" w:rsidRDefault="00B44854" w:rsidP="00B4485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примітки до річної фінансової звітності за 2020 рік (форма № 5);</w:t>
            </w:r>
          </w:p>
          <w:p w14:paraId="0175597D" w14:textId="77777777" w:rsidR="00B44854" w:rsidRPr="00054C52" w:rsidRDefault="00B44854" w:rsidP="00B4485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висновок (звіт) аудитора.</w:t>
            </w:r>
          </w:p>
        </w:tc>
      </w:tr>
      <w:tr w:rsidR="00054C52" w:rsidRPr="00054C52" w14:paraId="613AC76D" w14:textId="77777777" w:rsidTr="00B44854">
        <w:tc>
          <w:tcPr>
            <w:tcW w:w="4360" w:type="dxa"/>
            <w:shd w:val="clear" w:color="auto" w:fill="auto"/>
          </w:tcPr>
          <w:p w14:paraId="502CFCF9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Розгляд висновків зовнішнього аудиту та затвердження заходів за результатами його розгляду.</w:t>
            </w:r>
          </w:p>
        </w:tc>
        <w:tc>
          <w:tcPr>
            <w:tcW w:w="5983" w:type="dxa"/>
            <w:shd w:val="clear" w:color="auto" w:fill="auto"/>
          </w:tcPr>
          <w:p w14:paraId="68F1B0F0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десятого питання проекту порядку денного:</w:t>
            </w:r>
          </w:p>
          <w:p w14:paraId="1B1DCC7E" w14:textId="77777777" w:rsidR="00B44854" w:rsidRPr="00054C52" w:rsidRDefault="00B44854" w:rsidP="0009101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 xml:space="preserve">Розглянути Звіт аудитора  за 2020 рік та затвердити заходити за результатами його розгляду: врахувати в роботі Товариства висновки аудитора. </w:t>
            </w:r>
          </w:p>
        </w:tc>
      </w:tr>
      <w:tr w:rsidR="00054C52" w:rsidRPr="00054C52" w14:paraId="1088C92D" w14:textId="77777777" w:rsidTr="00B44854">
        <w:tc>
          <w:tcPr>
            <w:tcW w:w="4360" w:type="dxa"/>
            <w:shd w:val="clear" w:color="auto" w:fill="auto"/>
          </w:tcPr>
          <w:p w14:paraId="27018FA5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Розподіл прибутку і збитків Товариства за 2020 рік.</w:t>
            </w:r>
          </w:p>
        </w:tc>
        <w:tc>
          <w:tcPr>
            <w:tcW w:w="5983" w:type="dxa"/>
            <w:shd w:val="clear" w:color="auto" w:fill="auto"/>
          </w:tcPr>
          <w:p w14:paraId="01F067C4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одинадцятого  питання проекту порядку денного:</w:t>
            </w:r>
          </w:p>
          <w:p w14:paraId="7EC96DDE" w14:textId="77777777" w:rsidR="00B44854" w:rsidRPr="00054C52" w:rsidRDefault="00B44854" w:rsidP="0009101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Затвердити порядок розподілу прибутку та визначити порядок покриття збитків за результатами фінансово-господарської діяльності Приватного  акціонерного товариства «Торговельно-підприємницький центр» у 2020 році згідно з додатком до протоколу річних  загальних зборів акціонерів ПрАТ «</w:t>
            </w:r>
            <w:proofErr w:type="spellStart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ТПЦ</w:t>
            </w:r>
            <w:proofErr w:type="spellEnd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</w:p>
        </w:tc>
      </w:tr>
      <w:tr w:rsidR="00054C52" w:rsidRPr="00054C52" w14:paraId="18B02015" w14:textId="77777777" w:rsidTr="00B44854">
        <w:tc>
          <w:tcPr>
            <w:tcW w:w="4360" w:type="dxa"/>
            <w:shd w:val="clear" w:color="auto" w:fill="auto"/>
          </w:tcPr>
          <w:p w14:paraId="6A9A8090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Прийняття рішення про виплату дивідендів. Затвердження розміру річних дивідендів та порядку їх виплати.</w:t>
            </w:r>
          </w:p>
        </w:tc>
        <w:tc>
          <w:tcPr>
            <w:tcW w:w="5983" w:type="dxa"/>
            <w:shd w:val="clear" w:color="auto" w:fill="auto"/>
          </w:tcPr>
          <w:p w14:paraId="4442FD83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дванадцятого питання проекту порядку денного:</w:t>
            </w:r>
          </w:p>
          <w:p w14:paraId="59046554" w14:textId="77777777" w:rsidR="00B44854" w:rsidRPr="00054C52" w:rsidRDefault="00B44854" w:rsidP="0009101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Згідно з рекомендаціями Наглядової ради   Дивіденди за 2020 рік не нараховувати  та не виплачувати.</w:t>
            </w:r>
          </w:p>
        </w:tc>
      </w:tr>
      <w:tr w:rsidR="00054C52" w:rsidRPr="00054C52" w14:paraId="15BCD9B9" w14:textId="77777777" w:rsidTr="00B44854">
        <w:tc>
          <w:tcPr>
            <w:tcW w:w="4360" w:type="dxa"/>
            <w:shd w:val="clear" w:color="auto" w:fill="auto"/>
          </w:tcPr>
          <w:p w14:paraId="37CB93EE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Визначення розміру винагороди членам Наглядової ради Товариства.</w:t>
            </w:r>
          </w:p>
        </w:tc>
        <w:tc>
          <w:tcPr>
            <w:tcW w:w="5983" w:type="dxa"/>
            <w:shd w:val="clear" w:color="auto" w:fill="auto"/>
          </w:tcPr>
          <w:p w14:paraId="17F6E42F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тринадцятого питання проекту порядку денного:</w:t>
            </w:r>
          </w:p>
          <w:p w14:paraId="759CA6ED" w14:textId="77777777" w:rsidR="00B44854" w:rsidRPr="00054C52" w:rsidRDefault="00B44854" w:rsidP="00091016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eastAsia="Calibri" w:hAnsi="Times New Roman" w:cs="Times New Roman"/>
                <w:sz w:val="21"/>
                <w:szCs w:val="21"/>
              </w:rPr>
              <w:t>Встановити розмір винагороди членам Наглядової ради  згідно Кошторису, який є додатком до протоколу   загальних зборів акціонерів Приватного акціонерного товариства «Торговельно-підприємницький центр».</w:t>
            </w:r>
          </w:p>
        </w:tc>
      </w:tr>
      <w:tr w:rsidR="00054C52" w:rsidRPr="00054C52" w14:paraId="1704E480" w14:textId="77777777" w:rsidTr="00B44854">
        <w:trPr>
          <w:trHeight w:val="276"/>
        </w:trPr>
        <w:tc>
          <w:tcPr>
            <w:tcW w:w="4360" w:type="dxa"/>
            <w:shd w:val="clear" w:color="auto" w:fill="auto"/>
          </w:tcPr>
          <w:p w14:paraId="08F938FF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Визначення розміру винагороди членам Наглядової ради Товариства за підсумками роботи за 2020 рік.</w:t>
            </w:r>
          </w:p>
        </w:tc>
        <w:tc>
          <w:tcPr>
            <w:tcW w:w="5983" w:type="dxa"/>
            <w:shd w:val="clear" w:color="auto" w:fill="auto"/>
          </w:tcPr>
          <w:p w14:paraId="5C0C373F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чотирнадцятого питання проекту порядку денного:</w:t>
            </w:r>
          </w:p>
          <w:p w14:paraId="5BB056F5" w14:textId="77777777" w:rsidR="00B44854" w:rsidRPr="00054C52" w:rsidRDefault="00B44854" w:rsidP="00091016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eastAsia="Calibri" w:hAnsi="Times New Roman" w:cs="Times New Roman"/>
                <w:sz w:val="21"/>
                <w:szCs w:val="21"/>
              </w:rPr>
              <w:t>Встановити розмір винагороди членам Наглядової ради за підсумками роботи за 2020 рік згідно Кошторису, який є додатком до протоколу   загальних зборів акціонерів Приватного акціонерного товариства «Торговельно-підприємницький центр».</w:t>
            </w:r>
          </w:p>
        </w:tc>
      </w:tr>
      <w:tr w:rsidR="00054C52" w:rsidRPr="00054C52" w14:paraId="5D0D36C1" w14:textId="77777777" w:rsidTr="00B44854">
        <w:tc>
          <w:tcPr>
            <w:tcW w:w="4360" w:type="dxa"/>
            <w:shd w:val="clear" w:color="auto" w:fill="auto"/>
          </w:tcPr>
          <w:p w14:paraId="31BEC0C4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Визначення основних напрямків діяльності Товариства на  2021 рік.</w:t>
            </w:r>
          </w:p>
        </w:tc>
        <w:tc>
          <w:tcPr>
            <w:tcW w:w="5983" w:type="dxa"/>
            <w:shd w:val="clear" w:color="auto" w:fill="auto"/>
          </w:tcPr>
          <w:p w14:paraId="7DF5F6DE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п’ятнадцятого питання проекту порядку денного:</w:t>
            </w:r>
          </w:p>
          <w:p w14:paraId="600C906B" w14:textId="77777777" w:rsidR="00B44854" w:rsidRPr="00054C52" w:rsidRDefault="00B44854" w:rsidP="0009101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Визначити основні напрямки діяльності Приватного акціонерного товариства «Торговельно-підприємницький центр» на  2021 рік відповідно до додатку до протоколу річних загальних зборів акціонерів ПрАТ «</w:t>
            </w:r>
            <w:proofErr w:type="spellStart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ТПЦ</w:t>
            </w:r>
            <w:proofErr w:type="spellEnd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».</w:t>
            </w:r>
          </w:p>
        </w:tc>
      </w:tr>
      <w:tr w:rsidR="00054C52" w:rsidRPr="00054C52" w14:paraId="0F2F5D36" w14:textId="77777777" w:rsidTr="00B44854">
        <w:tc>
          <w:tcPr>
            <w:tcW w:w="4360" w:type="dxa"/>
            <w:shd w:val="clear" w:color="auto" w:fill="auto"/>
          </w:tcPr>
          <w:p w14:paraId="5EFA7ACE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Попереднє надання згоди на вчинення значних правочинів, які можуть вчинятися </w:t>
            </w: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Товариством протягом не більше як одного року з дати прийняття такого рішення.</w:t>
            </w:r>
          </w:p>
        </w:tc>
        <w:tc>
          <w:tcPr>
            <w:tcW w:w="5983" w:type="dxa"/>
            <w:shd w:val="clear" w:color="auto" w:fill="auto"/>
          </w:tcPr>
          <w:p w14:paraId="4A4611DE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lastRenderedPageBreak/>
              <w:t>Проект рішення з шістнадцятого  питання проекту порядку денного:</w:t>
            </w:r>
          </w:p>
          <w:p w14:paraId="7D28541A" w14:textId="77777777" w:rsidR="00B44854" w:rsidRPr="00054C52" w:rsidRDefault="00B44854" w:rsidP="00091016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 зв’язку з тим, що на дату проведення Загальних зборів акціонерів неможливо визначити, які значні правочини будуть вчинятися Товариством у ході поточної господарської діяльності -  попередньо надати згоду на вчинення значних правочинів, які можуть вчинятися Приватним акціонерним товариством «Торговельно-підприємницький центр» протягом не більше як одного року з дати прийняття такого рішення на цих зборах.  Характер </w:t>
            </w:r>
            <w:proofErr w:type="spellStart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правочинiв</w:t>
            </w:r>
            <w:proofErr w:type="spellEnd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 xml:space="preserve">: будь-які значні правочини (договори </w:t>
            </w:r>
            <w:proofErr w:type="spellStart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купiвлi</w:t>
            </w:r>
            <w:proofErr w:type="spellEnd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 xml:space="preserve">-продажу, поставки, виконання </w:t>
            </w:r>
            <w:proofErr w:type="spellStart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робiт</w:t>
            </w:r>
            <w:proofErr w:type="spellEnd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 xml:space="preserve">, надання послуг, оренди та </w:t>
            </w:r>
            <w:proofErr w:type="spellStart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iншi</w:t>
            </w:r>
            <w:proofErr w:type="spellEnd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 xml:space="preserve">, а також додатки та </w:t>
            </w:r>
            <w:proofErr w:type="spellStart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додатковi</w:t>
            </w:r>
            <w:proofErr w:type="spellEnd"/>
            <w:r w:rsidRPr="00054C52">
              <w:rPr>
                <w:rFonts w:ascii="Times New Roman" w:hAnsi="Times New Roman" w:cs="Times New Roman"/>
                <w:sz w:val="21"/>
                <w:szCs w:val="21"/>
              </w:rPr>
              <w:t xml:space="preserve"> угоди до них), пов’язані з господарською діяльністю Товариства. Гранична сукупна вартість правочинів  20 000 000,00 (двадцять мільйонів) гривень. Значні правочини, на вчинення яких надано попередню згоду, вчиняються у відповідності до статуту Товариства та діючого законодавства, їх вчинення (укладення договорів у кінцевий редакції) відбувається після погодження Наглядовою радою Товариства згоди на їх вчинення та кінцевої редакції договору, що укладатиметься/підписуватиметься. Голову Правління Товариства або особу, яка виконуватиме його обов’язки на законних підставах, уповноважено на підписання (укладення) від імені Товариства значних правочинів та  внесення змін до таких  правочинів з обов’язковим погодженням дій з Наглядовою радою Товариства.</w:t>
            </w:r>
          </w:p>
        </w:tc>
      </w:tr>
      <w:tr w:rsidR="00054C52" w:rsidRPr="00054C52" w14:paraId="517AE2B9" w14:textId="77777777" w:rsidTr="00B44854">
        <w:tc>
          <w:tcPr>
            <w:tcW w:w="4360" w:type="dxa"/>
            <w:shd w:val="clear" w:color="auto" w:fill="auto"/>
          </w:tcPr>
          <w:p w14:paraId="2717AC85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lastRenderedPageBreak/>
              <w:t>Внесення змін до статуту Товариства  та призначення уповноваженої особи на підписання Статуту Товариства в новій редакції та проведення його державної  реєстрації.</w:t>
            </w:r>
          </w:p>
        </w:tc>
        <w:tc>
          <w:tcPr>
            <w:tcW w:w="5983" w:type="dxa"/>
            <w:shd w:val="clear" w:color="auto" w:fill="auto"/>
          </w:tcPr>
          <w:p w14:paraId="5242443B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сімнадцятого  питання проекту порядку денного:</w:t>
            </w:r>
          </w:p>
          <w:p w14:paraId="53406413" w14:textId="77777777" w:rsidR="00B44854" w:rsidRPr="00054C52" w:rsidRDefault="00B44854" w:rsidP="00B44854">
            <w:pPr>
              <w:pStyle w:val="a5"/>
              <w:numPr>
                <w:ilvl w:val="0"/>
                <w:numId w:val="4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proofErr w:type="spellStart"/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Внести</w:t>
            </w:r>
            <w:proofErr w:type="spellEnd"/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зміни до Статуту Товариства та  затвердити Статут Товариства в новій редакції.</w:t>
            </w:r>
          </w:p>
          <w:p w14:paraId="684C022B" w14:textId="77777777" w:rsidR="00B44854" w:rsidRPr="00054C52" w:rsidRDefault="00B44854" w:rsidP="00B44854">
            <w:pPr>
              <w:pStyle w:val="a5"/>
              <w:numPr>
                <w:ilvl w:val="0"/>
                <w:numId w:val="4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Уповноважити Голову Правління – </w:t>
            </w:r>
            <w:proofErr w:type="spellStart"/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Прядуна</w:t>
            </w:r>
            <w:proofErr w:type="spellEnd"/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Ігоря Олексійовича на підписання нової редакції Статуту Товариства.</w:t>
            </w:r>
          </w:p>
          <w:p w14:paraId="46FC2096" w14:textId="77777777" w:rsidR="00B44854" w:rsidRPr="00054C52" w:rsidRDefault="00B44854" w:rsidP="00B44854">
            <w:pPr>
              <w:pStyle w:val="a5"/>
              <w:numPr>
                <w:ilvl w:val="0"/>
                <w:numId w:val="4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Уповноважити Голову Правління – </w:t>
            </w:r>
            <w:proofErr w:type="spellStart"/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Прядуна</w:t>
            </w:r>
            <w:proofErr w:type="spellEnd"/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Ігоря Олексійовича на проведення державної реєстрації нової редакції Статуту Товариства.</w:t>
            </w:r>
          </w:p>
        </w:tc>
      </w:tr>
      <w:tr w:rsidR="00054C52" w:rsidRPr="00054C52" w14:paraId="5A98B934" w14:textId="77777777" w:rsidTr="00B44854">
        <w:tc>
          <w:tcPr>
            <w:tcW w:w="4360" w:type="dxa"/>
            <w:shd w:val="clear" w:color="auto" w:fill="auto"/>
          </w:tcPr>
          <w:p w14:paraId="7258B0F1" w14:textId="77777777" w:rsidR="00B44854" w:rsidRPr="00054C52" w:rsidRDefault="00B44854" w:rsidP="00B44854">
            <w:pPr>
              <w:pStyle w:val="a5"/>
              <w:numPr>
                <w:ilvl w:val="0"/>
                <w:numId w:val="7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lang w:val="uk-UA"/>
              </w:rPr>
              <w:t>Затвердження змін до трудового договору (контракту), шо укладений з членами Наглядової ради, обрання особи, яка уповноважується на підписання змін до договору (контракту) з членами Наглядової ради.</w:t>
            </w:r>
          </w:p>
          <w:p w14:paraId="4F88F04E" w14:textId="77777777" w:rsidR="00B44854" w:rsidRPr="00054C52" w:rsidRDefault="00B44854" w:rsidP="00091016">
            <w:pPr>
              <w:pStyle w:val="a3"/>
              <w:ind w:right="0"/>
              <w:contextualSpacing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5377C9C2" w14:textId="77777777" w:rsidR="00B44854" w:rsidRPr="00054C52" w:rsidRDefault="00B44854" w:rsidP="00B44854">
            <w:pPr>
              <w:pStyle w:val="a5"/>
              <w:numPr>
                <w:ilvl w:val="0"/>
                <w:numId w:val="5"/>
              </w:numPr>
              <w:spacing w:after="0" w:line="240" w:lineRule="exact"/>
              <w:ind w:left="0" w:firstLine="0"/>
              <w:jc w:val="both"/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</w:pPr>
            <w:r w:rsidRPr="00054C52">
              <w:rPr>
                <w:rFonts w:ascii="Times New Roman" w:hAnsi="Times New Roman"/>
                <w:sz w:val="21"/>
                <w:szCs w:val="21"/>
                <w:u w:val="single"/>
                <w:lang w:val="uk-UA"/>
              </w:rPr>
              <w:t>Проект рішення з вісімнадцятого питання проекту порядку денного</w:t>
            </w:r>
          </w:p>
          <w:p w14:paraId="3584071F" w14:textId="77777777" w:rsidR="00B44854" w:rsidRPr="00054C52" w:rsidRDefault="00B44854" w:rsidP="00091016">
            <w:pPr>
              <w:pStyle w:val="a3"/>
              <w:ind w:right="0"/>
              <w:contextualSpacing/>
              <w:jc w:val="both"/>
              <w:rPr>
                <w:sz w:val="21"/>
                <w:szCs w:val="21"/>
                <w:lang w:val="uk-UA"/>
              </w:rPr>
            </w:pPr>
            <w:r w:rsidRPr="00054C52">
              <w:rPr>
                <w:sz w:val="21"/>
                <w:szCs w:val="21"/>
                <w:lang w:val="uk-UA"/>
              </w:rPr>
              <w:t>- Затвердити зміни до трудового договору (контракту), що укладений з членами Наглядової ради згідно з додатком до протоколу річних загальних зборів акціонерів ПрАТ «</w:t>
            </w:r>
            <w:proofErr w:type="spellStart"/>
            <w:r w:rsidRPr="00054C52">
              <w:rPr>
                <w:sz w:val="21"/>
                <w:szCs w:val="21"/>
                <w:lang w:val="uk-UA"/>
              </w:rPr>
              <w:t>ТПЦ</w:t>
            </w:r>
            <w:proofErr w:type="spellEnd"/>
            <w:r w:rsidRPr="00054C52">
              <w:rPr>
                <w:sz w:val="21"/>
                <w:szCs w:val="21"/>
                <w:lang w:val="uk-UA"/>
              </w:rPr>
              <w:t>.</w:t>
            </w:r>
          </w:p>
          <w:p w14:paraId="2511FC77" w14:textId="77777777" w:rsidR="00B44854" w:rsidRPr="00054C52" w:rsidRDefault="00B44854" w:rsidP="00091016">
            <w:pPr>
              <w:pStyle w:val="a3"/>
              <w:ind w:right="0"/>
              <w:contextualSpacing/>
              <w:jc w:val="both"/>
              <w:rPr>
                <w:sz w:val="21"/>
                <w:szCs w:val="21"/>
                <w:lang w:val="uk-UA"/>
              </w:rPr>
            </w:pPr>
          </w:p>
          <w:p w14:paraId="67CA652F" w14:textId="39A651E7" w:rsidR="00B44854" w:rsidRPr="00054C52" w:rsidRDefault="00B44854" w:rsidP="004A3E57">
            <w:pPr>
              <w:pStyle w:val="a3"/>
              <w:ind w:right="0"/>
              <w:contextualSpacing/>
              <w:jc w:val="both"/>
              <w:rPr>
                <w:sz w:val="21"/>
                <w:szCs w:val="21"/>
                <w:lang w:val="uk-UA"/>
              </w:rPr>
            </w:pPr>
            <w:r w:rsidRPr="00054C52">
              <w:rPr>
                <w:sz w:val="21"/>
                <w:szCs w:val="21"/>
                <w:lang w:val="uk-UA"/>
              </w:rPr>
              <w:t>- Уповноважити Голову Правління ПрАТ «</w:t>
            </w:r>
            <w:proofErr w:type="spellStart"/>
            <w:r w:rsidRPr="00054C52">
              <w:rPr>
                <w:sz w:val="21"/>
                <w:szCs w:val="21"/>
                <w:lang w:val="uk-UA"/>
              </w:rPr>
              <w:t>ТПЦ</w:t>
            </w:r>
            <w:proofErr w:type="spellEnd"/>
            <w:r w:rsidRPr="00054C52">
              <w:rPr>
                <w:sz w:val="21"/>
                <w:szCs w:val="21"/>
                <w:lang w:val="uk-UA"/>
              </w:rPr>
              <w:t xml:space="preserve">» </w:t>
            </w:r>
            <w:proofErr w:type="spellStart"/>
            <w:r w:rsidRPr="00054C52">
              <w:rPr>
                <w:sz w:val="21"/>
                <w:szCs w:val="21"/>
                <w:lang w:val="uk-UA"/>
              </w:rPr>
              <w:t>Прядуна</w:t>
            </w:r>
            <w:proofErr w:type="spellEnd"/>
            <w:r w:rsidRPr="00054C52">
              <w:rPr>
                <w:sz w:val="21"/>
                <w:szCs w:val="21"/>
                <w:lang w:val="uk-UA"/>
              </w:rPr>
              <w:t xml:space="preserve"> Ігоря Олексійовича на підписання змін до договору (контракту) з членами Наглядової ради товариства.</w:t>
            </w:r>
          </w:p>
        </w:tc>
      </w:tr>
    </w:tbl>
    <w:p w14:paraId="51D8830E" w14:textId="754C7B6E" w:rsidR="000C6D35" w:rsidRPr="00054C52" w:rsidRDefault="000C6D35" w:rsidP="000C6D35">
      <w:pPr>
        <w:pStyle w:val="a6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054C52">
        <w:rPr>
          <w:rFonts w:ascii="Times New Roman" w:hAnsi="Times New Roman" w:cs="Times New Roman"/>
          <w:sz w:val="21"/>
          <w:szCs w:val="21"/>
          <w:lang w:val="uk-UA"/>
        </w:rPr>
        <w:t>Товариство не пізніше ніж за 10 днів до дати проведення Загальних зборів повідомляє акціонерів про  зміни та направляє/вручає порядок денний, а також проекти рішень, що додаються на підставі пропозицій акціонер</w:t>
      </w:r>
      <w:r w:rsidR="00E36741" w:rsidRPr="00054C52">
        <w:rPr>
          <w:rFonts w:ascii="Times New Roman" w:hAnsi="Times New Roman" w:cs="Times New Roman"/>
          <w:sz w:val="21"/>
          <w:szCs w:val="21"/>
          <w:lang w:val="uk-UA"/>
        </w:rPr>
        <w:t>а</w:t>
      </w:r>
      <w:r w:rsidRPr="00054C52">
        <w:rPr>
          <w:rFonts w:ascii="Times New Roman" w:hAnsi="Times New Roman" w:cs="Times New Roman"/>
          <w:sz w:val="21"/>
          <w:szCs w:val="21"/>
          <w:lang w:val="uk-UA"/>
        </w:rPr>
        <w:t xml:space="preserve">. </w:t>
      </w:r>
    </w:p>
    <w:p w14:paraId="2A751240" w14:textId="4E4683AA" w:rsidR="003452D3" w:rsidRPr="00054C52" w:rsidRDefault="003452D3" w:rsidP="00E36741">
      <w:pPr>
        <w:pStyle w:val="a6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054C52">
        <w:rPr>
          <w:rFonts w:ascii="Times New Roman" w:hAnsi="Times New Roman" w:cs="Times New Roman"/>
          <w:sz w:val="21"/>
          <w:szCs w:val="21"/>
          <w:lang w:val="uk-UA"/>
        </w:rPr>
        <w:t>Передбачена законодавством та Статутом Товариства інформація щодо Загальних зборів Товариства розміщена</w:t>
      </w:r>
      <w:r w:rsidR="000C6D35" w:rsidRPr="00054C52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054C52">
        <w:rPr>
          <w:rFonts w:ascii="Times New Roman" w:hAnsi="Times New Roman" w:cs="Times New Roman"/>
          <w:sz w:val="21"/>
          <w:szCs w:val="21"/>
          <w:lang w:val="uk-UA"/>
        </w:rPr>
        <w:t xml:space="preserve">на веб-сайті Товариства за </w:t>
      </w:r>
      <w:proofErr w:type="spellStart"/>
      <w:r w:rsidRPr="00054C52">
        <w:rPr>
          <w:rFonts w:ascii="Times New Roman" w:hAnsi="Times New Roman" w:cs="Times New Roman"/>
          <w:sz w:val="21"/>
          <w:szCs w:val="21"/>
          <w:lang w:val="uk-UA"/>
        </w:rPr>
        <w:t>адресою</w:t>
      </w:r>
      <w:proofErr w:type="spellEnd"/>
      <w:r w:rsidRPr="00054C52">
        <w:rPr>
          <w:rFonts w:ascii="Times New Roman" w:hAnsi="Times New Roman" w:cs="Times New Roman"/>
          <w:sz w:val="21"/>
          <w:szCs w:val="21"/>
          <w:lang w:val="uk-UA"/>
        </w:rPr>
        <w:t xml:space="preserve">: </w:t>
      </w:r>
      <w:hyperlink r:id="rId7" w:history="1">
        <w:r w:rsidR="000C6D35" w:rsidRPr="00054C52">
          <w:rPr>
            <w:rFonts w:ascii="Times New Roman" w:hAnsi="Times New Roman" w:cs="Times New Roman"/>
            <w:sz w:val="21"/>
            <w:szCs w:val="21"/>
            <w:lang w:val="uk-UA"/>
          </w:rPr>
          <w:t>http://tpc.pat.ua</w:t>
        </w:r>
      </w:hyperlink>
    </w:p>
    <w:p w14:paraId="6A661FF2" w14:textId="77777777" w:rsidR="00817C26" w:rsidRPr="00054C52" w:rsidRDefault="00817C26" w:rsidP="00E36741">
      <w:pPr>
        <w:pStyle w:val="a6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14:paraId="43DD9238" w14:textId="77777777" w:rsidR="004A3E57" w:rsidRPr="00054C52" w:rsidRDefault="004A3E57" w:rsidP="004A3E57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054C52">
        <w:rPr>
          <w:rFonts w:ascii="Times New Roman" w:hAnsi="Times New Roman" w:cs="Times New Roman"/>
          <w:b/>
          <w:sz w:val="21"/>
          <w:szCs w:val="21"/>
        </w:rPr>
        <w:t>Наглядова рада ПрАТ «</w:t>
      </w:r>
      <w:proofErr w:type="spellStart"/>
      <w:r w:rsidRPr="00054C52">
        <w:rPr>
          <w:rFonts w:ascii="Times New Roman" w:hAnsi="Times New Roman" w:cs="Times New Roman"/>
          <w:b/>
          <w:sz w:val="21"/>
          <w:szCs w:val="21"/>
        </w:rPr>
        <w:t>ТПЦ</w:t>
      </w:r>
      <w:proofErr w:type="spellEnd"/>
      <w:r w:rsidRPr="00054C52">
        <w:rPr>
          <w:rFonts w:ascii="Times New Roman" w:hAnsi="Times New Roman" w:cs="Times New Roman"/>
          <w:b/>
          <w:sz w:val="21"/>
          <w:szCs w:val="21"/>
        </w:rPr>
        <w:t>»</w:t>
      </w:r>
    </w:p>
    <w:p w14:paraId="263F4B7B" w14:textId="77777777" w:rsidR="004A3E57" w:rsidRPr="00054C52" w:rsidRDefault="004A3E57" w:rsidP="004A3E57">
      <w:pPr>
        <w:pStyle w:val="rvps2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z w:val="21"/>
          <w:szCs w:val="21"/>
          <w:lang w:val="uk-UA"/>
        </w:rPr>
      </w:pPr>
    </w:p>
    <w:p w14:paraId="653F7F0E" w14:textId="77777777" w:rsidR="004A3E57" w:rsidRPr="00054C52" w:rsidRDefault="004A3E57" w:rsidP="004A3E57">
      <w:pPr>
        <w:pStyle w:val="rvps2"/>
        <w:shd w:val="clear" w:color="auto" w:fill="FFFFFF"/>
        <w:spacing w:before="0" w:beforeAutospacing="0" w:after="0" w:afterAutospacing="0" w:line="240" w:lineRule="exact"/>
        <w:contextualSpacing/>
        <w:jc w:val="both"/>
        <w:textAlignment w:val="baseline"/>
        <w:rPr>
          <w:sz w:val="21"/>
          <w:szCs w:val="21"/>
          <w:lang w:val="uk-UA"/>
        </w:rPr>
      </w:pPr>
      <w:r w:rsidRPr="00054C52">
        <w:rPr>
          <w:sz w:val="21"/>
          <w:szCs w:val="21"/>
          <w:lang w:val="uk-UA"/>
        </w:rPr>
        <w:t>Підтверджую достовірність інформації, що міститься у повідомленні.</w:t>
      </w:r>
    </w:p>
    <w:tbl>
      <w:tblPr>
        <w:tblStyle w:val="a8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54C52" w:rsidRPr="00054C52" w14:paraId="790E2A4D" w14:textId="77777777" w:rsidTr="001401FB">
        <w:tc>
          <w:tcPr>
            <w:tcW w:w="4927" w:type="dxa"/>
            <w:hideMark/>
          </w:tcPr>
          <w:p w14:paraId="4FFA1FF7" w14:textId="77777777" w:rsidR="004A3E57" w:rsidRPr="00054C52" w:rsidRDefault="004A3E57" w:rsidP="001401F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sz w:val="21"/>
                <w:szCs w:val="21"/>
              </w:rPr>
              <w:t>Уповноважений Наглядовою радою</w:t>
            </w:r>
          </w:p>
        </w:tc>
        <w:tc>
          <w:tcPr>
            <w:tcW w:w="4928" w:type="dxa"/>
          </w:tcPr>
          <w:p w14:paraId="49A92571" w14:textId="77777777" w:rsidR="004A3E57" w:rsidRPr="00054C52" w:rsidRDefault="004A3E57" w:rsidP="001401F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3E57" w:rsidRPr="00054C52" w14:paraId="099F129F" w14:textId="77777777" w:rsidTr="001401FB">
        <w:tc>
          <w:tcPr>
            <w:tcW w:w="4927" w:type="dxa"/>
            <w:hideMark/>
          </w:tcPr>
          <w:p w14:paraId="2F79CC67" w14:textId="77777777" w:rsidR="004A3E57" w:rsidRPr="00054C52" w:rsidRDefault="004A3E57" w:rsidP="001401F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b/>
                <w:sz w:val="21"/>
                <w:szCs w:val="21"/>
              </w:rPr>
              <w:t>Голова Правління</w:t>
            </w:r>
            <w:r w:rsidRPr="00054C52"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</w:p>
        </w:tc>
        <w:tc>
          <w:tcPr>
            <w:tcW w:w="4928" w:type="dxa"/>
            <w:hideMark/>
          </w:tcPr>
          <w:p w14:paraId="6EA34BC7" w14:textId="77777777" w:rsidR="004A3E57" w:rsidRPr="00054C52" w:rsidRDefault="004A3E57" w:rsidP="001401FB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54C52"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  <w:t xml:space="preserve">Прядун </w:t>
            </w:r>
            <w:proofErr w:type="spellStart"/>
            <w:r w:rsidRPr="00054C52">
              <w:rPr>
                <w:rFonts w:ascii="Times New Roman" w:hAnsi="Times New Roman" w:cs="Times New Roman"/>
                <w:b/>
                <w:sz w:val="21"/>
                <w:szCs w:val="21"/>
              </w:rPr>
              <w:t>І.О</w:t>
            </w:r>
            <w:proofErr w:type="spellEnd"/>
            <w:r w:rsidRPr="00054C52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</w:tr>
    </w:tbl>
    <w:p w14:paraId="369A2505" w14:textId="77777777" w:rsidR="004A3E57" w:rsidRPr="00054C52" w:rsidRDefault="004A3E57" w:rsidP="004A3E57">
      <w:pPr>
        <w:spacing w:line="240" w:lineRule="exact"/>
        <w:contextualSpacing/>
        <w:rPr>
          <w:rFonts w:ascii="Times New Roman" w:hAnsi="Times New Roman" w:cs="Times New Roman"/>
          <w:sz w:val="21"/>
          <w:szCs w:val="21"/>
        </w:rPr>
      </w:pPr>
    </w:p>
    <w:bookmarkEnd w:id="0"/>
    <w:p w14:paraId="60FB3D3C" w14:textId="528B00B0" w:rsidR="00817C26" w:rsidRPr="00054C52" w:rsidRDefault="00817C26" w:rsidP="00E36741">
      <w:pPr>
        <w:pStyle w:val="a6"/>
        <w:spacing w:line="240" w:lineRule="exact"/>
        <w:ind w:firstLine="567"/>
        <w:contextualSpacing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sectPr w:rsidR="00817C26" w:rsidRPr="00054C52" w:rsidSect="004A3E5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2E58"/>
    <w:multiLevelType w:val="hybridMultilevel"/>
    <w:tmpl w:val="5E28AACC"/>
    <w:lvl w:ilvl="0" w:tplc="DE2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E0673"/>
    <w:multiLevelType w:val="hybridMultilevel"/>
    <w:tmpl w:val="C89E0A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6B72"/>
    <w:multiLevelType w:val="hybridMultilevel"/>
    <w:tmpl w:val="672EB260"/>
    <w:lvl w:ilvl="0" w:tplc="DE2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5DAB"/>
    <w:multiLevelType w:val="hybridMultilevel"/>
    <w:tmpl w:val="0D62DC3E"/>
    <w:lvl w:ilvl="0" w:tplc="D6E82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65444"/>
    <w:multiLevelType w:val="hybridMultilevel"/>
    <w:tmpl w:val="0E3C75D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13AF8"/>
    <w:multiLevelType w:val="hybridMultilevel"/>
    <w:tmpl w:val="D0DE851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D6963"/>
    <w:multiLevelType w:val="hybridMultilevel"/>
    <w:tmpl w:val="9D08C3D0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3A"/>
    <w:rsid w:val="00054C52"/>
    <w:rsid w:val="000C6D35"/>
    <w:rsid w:val="003452D3"/>
    <w:rsid w:val="004A3E57"/>
    <w:rsid w:val="004E0C58"/>
    <w:rsid w:val="0057173A"/>
    <w:rsid w:val="00817C26"/>
    <w:rsid w:val="00B44854"/>
    <w:rsid w:val="00E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624D"/>
  <w15:chartTrackingRefBased/>
  <w15:docId w15:val="{20BCFA26-B623-4DB6-87AD-4633915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854"/>
    <w:pPr>
      <w:spacing w:after="0" w:line="240" w:lineRule="auto"/>
      <w:ind w:right="-766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B4485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4485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No Spacing"/>
    <w:uiPriority w:val="1"/>
    <w:qFormat/>
    <w:rsid w:val="000C6D35"/>
    <w:pPr>
      <w:spacing w:after="0" w:line="240" w:lineRule="auto"/>
    </w:pPr>
    <w:rPr>
      <w:rFonts w:eastAsiaTheme="minorEastAsia"/>
      <w:lang w:val="ru-RU"/>
    </w:rPr>
  </w:style>
  <w:style w:type="character" w:styleId="a7">
    <w:name w:val="Hyperlink"/>
    <w:basedOn w:val="a0"/>
    <w:uiPriority w:val="99"/>
    <w:semiHidden/>
    <w:unhideWhenUsed/>
    <w:rsid w:val="000C6D3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A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A3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pc.pat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9E223-9310-4E4F-935A-0BEDCFC3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7942</Words>
  <Characters>4528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2021-04-08T07:13:00Z</dcterms:created>
  <dcterms:modified xsi:type="dcterms:W3CDTF">2021-04-08T11:58:00Z</dcterms:modified>
</cp:coreProperties>
</file>